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UNIUNEA NA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ŢIONALĂ A BAROURILOR DIN ROMÂNIA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COMISIA PERMANENT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Ă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DECIZIA nr.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212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30 martie 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Pentru punerea în aplicare  a prevederilor  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art. I.2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art.I.3 din Legea nr. 25/2017 privind modificarea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completarea Legii nr.51/1995 pentru organizarea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exercitarea profesiei de avocat, republicat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ă, cu modificările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completările ulterioare (în continuare, Legea  nr. 51/1995),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pentru a se finaliza  de urgen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ă suportul material</w:t>
      </w:r>
      <w:r>
        <w:rPr>
          <w:rFonts w:ascii="Arial" w:hAnsi="Arial" w:cs="Arial" w:eastAsia="Arial"/>
          <w:color w:val="auto"/>
          <w:spacing w:val="19"/>
          <w:position w:val="0"/>
          <w:sz w:val="3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7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electronic </w:t>
      </w:r>
      <w:r>
        <w:rPr>
          <w:rFonts w:ascii="Arial" w:hAnsi="Arial" w:cs="Arial" w:eastAsia="Arial"/>
          <w:color w:val="auto"/>
          <w:spacing w:val="19"/>
          <w:position w:val="0"/>
          <w:sz w:val="32"/>
          <w:shd w:fill="auto" w:val="clear"/>
        </w:rPr>
        <w:t xml:space="preserve">necesar pentru desfă</w:t>
      </w:r>
      <w:r>
        <w:rPr>
          <w:rFonts w:ascii="Tahoma" w:hAnsi="Tahoma" w:cs="Tahoma" w:eastAsia="Tahoma"/>
          <w:color w:val="auto"/>
          <w:spacing w:val="19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19"/>
          <w:position w:val="0"/>
          <w:sz w:val="32"/>
          <w:shd w:fill="auto" w:val="clear"/>
        </w:rPr>
        <w:t xml:space="preserve">urarea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activită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ilor de</w:t>
      </w:r>
      <w:r>
        <w:rPr>
          <w:rFonts w:ascii="Arial" w:hAnsi="Arial" w:cs="Arial" w:eastAsia="Arial"/>
          <w:color w:val="auto"/>
          <w:spacing w:val="1"/>
          <w:position w:val="0"/>
          <w:sz w:val="32"/>
          <w:shd w:fill="auto" w:val="clear"/>
        </w:rPr>
        <w:t xml:space="preserve"> înregistrare,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eviden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ă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informare cu privire la actele întocmite de avoca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i, potrivit Legii nr. 51/1995, astfel cum a fost completată,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în conformitate cu dispozi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iile art. 68 alin.(3) din Legea nr.51/1995, pentru aducerea la îndeplinire a Hot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ărârii Consiliului UNBR nr. 852/2013, 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observând dispozi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iile art. I.2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art.I.3 din Legea nr. 25/2017, publicat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 în Monitorul Oficial al României, Partea I, nr.210/28.III.2017,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Comisia Permanenta  a UNBR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center"/>
        <w:rPr>
          <w:rFonts w:ascii="Arial" w:hAnsi="Arial" w:cs="Arial" w:eastAsia="Arial"/>
          <w:b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32"/>
          <w:shd w:fill="auto" w:val="clear"/>
        </w:rPr>
        <w:t xml:space="preserve">D E C I D E :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left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2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32"/>
          <w:u w:val="single"/>
          <w:shd w:fill="auto" w:val="clear"/>
        </w:rPr>
        <w:t xml:space="preserve">Art. 1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 - Se înfiin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eaz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 Registrul electronic al actelor întocmite de avoca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Registrul electronic al eviden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ei patrimoniului de afecta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iune al avoca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ilor, pentru </w:t>
      </w:r>
      <w:r>
        <w:rPr>
          <w:rFonts w:ascii="Arial" w:hAnsi="Arial" w:cs="Arial" w:eastAsia="Arial"/>
          <w:color w:val="auto"/>
          <w:spacing w:val="-2"/>
          <w:position w:val="0"/>
          <w:sz w:val="32"/>
          <w:shd w:fill="auto" w:val="clear"/>
        </w:rPr>
        <w:t xml:space="preserve">asigurarea</w:t>
      </w:r>
      <w:r>
        <w:rPr>
          <w:rFonts w:ascii="Arial" w:hAnsi="Arial" w:cs="Arial" w:eastAsia="Arial"/>
          <w:color w:val="auto"/>
          <w:spacing w:val="17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unei</w:t>
      </w:r>
      <w:r>
        <w:rPr>
          <w:rFonts w:ascii="Arial" w:hAnsi="Arial" w:cs="Arial" w:eastAsia="Arial"/>
          <w:color w:val="auto"/>
          <w:spacing w:val="15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eviden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e organizate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la</w:t>
      </w:r>
      <w:r>
        <w:rPr>
          <w:rFonts w:ascii="Arial" w:hAnsi="Arial" w:cs="Arial" w:eastAsia="Arial"/>
          <w:color w:val="auto"/>
          <w:spacing w:val="17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32"/>
          <w:shd w:fill="auto" w:val="clear"/>
        </w:rPr>
        <w:t xml:space="preserve">nivel</w:t>
      </w:r>
      <w:r>
        <w:rPr>
          <w:rFonts w:ascii="Arial" w:hAnsi="Arial" w:cs="Arial" w:eastAsia="Arial"/>
          <w:color w:val="auto"/>
          <w:spacing w:val="18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na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ional</w:t>
      </w:r>
      <w:r>
        <w:rPr>
          <w:rFonts w:ascii="Arial" w:hAnsi="Arial" w:cs="Arial" w:eastAsia="Arial"/>
          <w:color w:val="auto"/>
          <w:spacing w:val="18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actelor</w:t>
      </w:r>
      <w:r>
        <w:rPr>
          <w:rFonts w:ascii="Arial" w:hAnsi="Arial" w:cs="Arial" w:eastAsia="Arial"/>
          <w:color w:val="auto"/>
          <w:spacing w:val="17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prevăzute</w:t>
      </w:r>
      <w:r>
        <w:rPr>
          <w:rFonts w:ascii="Arial" w:hAnsi="Arial" w:cs="Arial" w:eastAsia="Arial"/>
          <w:color w:val="auto"/>
          <w:spacing w:val="-2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de art. 3 alin.(1) lit. c) 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 d) din Legea nr. 51/1995, pentru înregistrarea lor cu efect de opozabilitate, în condi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iile prevăzute de lege, pentru a se asigura furnizarea informa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iilor</w:t>
      </w:r>
      <w:r>
        <w:rPr>
          <w:rFonts w:ascii="Arial" w:hAnsi="Arial" w:cs="Arial" w:eastAsia="Arial"/>
          <w:color w:val="auto"/>
          <w:spacing w:val="17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din</w:t>
      </w:r>
      <w:r>
        <w:rPr>
          <w:rFonts w:ascii="Arial" w:hAnsi="Arial" w:cs="Arial" w:eastAsia="Arial"/>
          <w:color w:val="auto"/>
          <w:spacing w:val="14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aceste registre</w:t>
      </w:r>
      <w:r>
        <w:rPr>
          <w:rFonts w:ascii="Arial" w:hAnsi="Arial" w:cs="Arial" w:eastAsia="Arial"/>
          <w:color w:val="auto"/>
          <w:spacing w:val="17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în</w:t>
      </w:r>
      <w:r>
        <w:rPr>
          <w:rFonts w:ascii="Arial" w:hAnsi="Arial" w:cs="Arial" w:eastAsia="Arial"/>
          <w:color w:val="auto"/>
          <w:spacing w:val="27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condi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iile</w:t>
      </w:r>
      <w:r>
        <w:rPr>
          <w:rFonts w:ascii="Arial" w:hAnsi="Arial" w:cs="Arial" w:eastAsia="Arial"/>
          <w:color w:val="auto"/>
          <w:spacing w:val="28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prevăzute</w:t>
      </w:r>
      <w:r>
        <w:rPr>
          <w:rFonts w:ascii="Arial" w:hAnsi="Arial" w:cs="Arial" w:eastAsia="Arial"/>
          <w:color w:val="auto"/>
          <w:spacing w:val="25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59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lege </w:t>
      </w: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de </w:t>
      </w:r>
      <w:r>
        <w:rPr>
          <w:rFonts w:ascii="Arial" w:hAnsi="Arial" w:cs="Arial" w:eastAsia="Arial"/>
          <w:color w:val="auto"/>
          <w:spacing w:val="-2"/>
          <w:position w:val="0"/>
          <w:sz w:val="32"/>
          <w:shd w:fill="auto" w:val="clear"/>
        </w:rPr>
        <w:t xml:space="preserve">Regulamentul de organizare </w:t>
      </w:r>
      <w:r>
        <w:rPr>
          <w:rFonts w:ascii="Tahoma" w:hAnsi="Tahoma" w:cs="Tahoma" w:eastAsia="Tahoma"/>
          <w:color w:val="auto"/>
          <w:spacing w:val="-2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2"/>
          <w:position w:val="0"/>
          <w:sz w:val="32"/>
          <w:shd w:fill="auto" w:val="clear"/>
        </w:rPr>
        <w:t xml:space="preserve">i func</w:t>
      </w:r>
      <w:r>
        <w:rPr>
          <w:rFonts w:ascii="Tahoma" w:hAnsi="Tahoma" w:cs="Tahoma" w:eastAsia="Tahoma"/>
          <w:color w:val="auto"/>
          <w:spacing w:val="-2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2"/>
          <w:position w:val="0"/>
          <w:sz w:val="32"/>
          <w:shd w:fill="auto" w:val="clear"/>
        </w:rPr>
        <w:t xml:space="preserve">ionare a Registrelor, care va fi aprobat de Consiliul UNBR. 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b/>
          <w:color w:val="auto"/>
          <w:spacing w:val="-2"/>
          <w:position w:val="0"/>
          <w:sz w:val="32"/>
          <w:u w:val="single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32"/>
          <w:u w:val="single"/>
          <w:shd w:fill="auto" w:val="clear"/>
        </w:rPr>
        <w:t xml:space="preserve">Art. 2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 -  În Registrul electronic al actelor întocmite de avoca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se înregistreaz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 :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a) actele juridice întocmite de avoca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care 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cuprind men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iunea atest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ării identită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ii păr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ilor, a con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inutului 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 a datei actelor [art. 3 alin.(1) lit. c) din Legea nr. 51/1995]; 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b) actele întocmite de avoca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 conform prevederilor art. 1 alin. (1) lit. c) din Legea nr. 51/1995, în activit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ă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ile de asisten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ă 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 reprezentare a persoanelor fizice 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 juridice interesate în fa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a altor autorită</w:t>
      </w:r>
      <w:r>
        <w:rPr>
          <w:rFonts w:ascii="Tahoma" w:hAnsi="Tahoma" w:cs="Tahoma" w:eastAsia="Tahoma"/>
          <w:color w:val="auto"/>
          <w:spacing w:val="-1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i publice decât cele prevăzute la art. 1 alin. (1) lit. b) din Legea nr. 51/1995.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32"/>
          <w:u w:val="single"/>
          <w:shd w:fill="auto" w:val="clear"/>
        </w:rPr>
        <w:t xml:space="preserve">Art. 3</w:t>
      </w:r>
      <w:r>
        <w:rPr>
          <w:rFonts w:ascii="Arial" w:hAnsi="Arial" w:cs="Arial" w:eastAsia="Arial"/>
          <w:color w:val="auto"/>
          <w:spacing w:val="-1"/>
          <w:position w:val="0"/>
          <w:sz w:val="32"/>
          <w:shd w:fill="auto" w:val="clear"/>
        </w:rPr>
        <w:t xml:space="preserve"> - În 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Registrul electronic al eviden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ei patrimoniului de afecta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iune al avoca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ilor se înscriu men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iunile incluse în actele de înfiin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are a formelor de exercitare a profesiei, ori în cele întocmite pentru desf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urarea activită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ilor profesionale în modalită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ile de exercitare a profesiei prevăzute de Lege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Statutul profesiei de avocat (contractul de colaborare profesională, contractul de salarizare în interiorul profesiei) privind patrimoniul propriu pe care avocatul îl afectează desfă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urării activită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ii sale profesionale. 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32"/>
          <w:u w:val="single"/>
          <w:shd w:fill="auto" w:val="clear"/>
        </w:rPr>
        <w:t xml:space="preserve">Art. 4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 - Contractele de asisten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 juridică întocmite pentru exercitarea activită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ilor reglementate de celelalte prevederi ale art. 3 din Legea nr. 51/1995 decât cele men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ionate la art. 2 din prezenta decizie se înscriu în continuare în registrul oficial de evidentă potrivit art. 29 alin.(1) din Legea nr. 51/1995 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au regimul juridic prevăzut de art. 31 alin.(3)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art. 44 din Legea nr. 51/1995. 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32"/>
          <w:u w:val="single"/>
          <w:shd w:fill="auto" w:val="clear"/>
        </w:rPr>
        <w:t xml:space="preserve">Art. 5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 - Pân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 la aprobarea de către Consiliul UNBR a Regulamentului de organizare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func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ț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ionare a Registrelor prevăzute de art. 2 sunt aplicabile prevederile art. 92 alin.(2)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art. 180 alin.(5) din Statutul profesiei de avocat. 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32"/>
          <w:u w:val="single"/>
          <w:shd w:fill="auto" w:val="clear"/>
        </w:rPr>
        <w:t xml:space="preserve">Art. 6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 - Prezenta decizie a fost adoptat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ă prin vot electronic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intra în vigoare la 31 martie 2017. 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 Decizia se va comunica membrilor Consiliului UNBR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Barourilor </w:t>
      </w:r>
      <w:r>
        <w:rPr>
          <w:rFonts w:ascii="Tahoma" w:hAnsi="Tahoma" w:cs="Tahoma" w:eastAsia="Tahoma"/>
          <w:color w:val="auto"/>
          <w:spacing w:val="-3"/>
          <w:position w:val="0"/>
          <w:sz w:val="32"/>
          <w:shd w:fill="auto" w:val="clear"/>
        </w:rPr>
        <w:t xml:space="preserve">ș</w:t>
      </w:r>
      <w:r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  <w:t xml:space="preserve">i se va publica pe site-ul</w:t>
      </w:r>
      <w:r>
        <w:rPr>
          <w:rFonts w:ascii="Arial" w:hAnsi="Arial" w:cs="Arial" w:eastAsia="Arial"/>
          <w:i/>
          <w:color w:val="auto"/>
          <w:spacing w:val="-3"/>
          <w:position w:val="0"/>
          <w:sz w:val="32"/>
          <w:shd w:fill="auto" w:val="clear"/>
        </w:rPr>
        <w:t xml:space="preserve"> ww.unbr.ro</w:t>
      </w: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both"/>
        <w:rPr>
          <w:rFonts w:ascii="Arial" w:hAnsi="Arial" w:cs="Arial" w:eastAsia="Arial"/>
          <w:color w:val="auto"/>
          <w:spacing w:val="-3"/>
          <w:position w:val="0"/>
          <w:sz w:val="32"/>
          <w:shd w:fill="auto" w:val="clear"/>
        </w:rPr>
      </w:pPr>
    </w:p>
    <w:p>
      <w:pPr>
        <w:tabs>
          <w:tab w:val="left" w:pos="2241" w:leader="none"/>
          <w:tab w:val="left" w:pos="3800" w:leader="none"/>
          <w:tab w:val="left" w:pos="4898" w:leader="none"/>
          <w:tab w:val="left" w:pos="6822" w:leader="none"/>
          <w:tab w:val="left" w:pos="8275" w:leader="none"/>
          <w:tab w:val="left" w:pos="9305" w:leader="none"/>
        </w:tabs>
        <w:spacing w:before="0" w:after="0" w:line="240"/>
        <w:ind w:right="116" w:left="108" w:firstLine="890"/>
        <w:jc w:val="center"/>
        <w:rPr>
          <w:rFonts w:ascii="Arial" w:hAnsi="Arial" w:cs="Arial" w:eastAsia="Arial"/>
          <w:color w:val="auto"/>
          <w:spacing w:val="-3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COMISIA PERMANENT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Ă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