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ROMÂNIA</w:t>
      </w:r>
    </w:p>
    <w:p>
      <w:pPr>
        <w:spacing w:before="0" w:after="0" w:line="240"/>
        <w:ind w:right="0" w:left="0" w:firstLine="0"/>
        <w:jc w:val="center"/>
        <w:rPr>
          <w:rFonts w:ascii="Trebuchet MS" w:hAnsi="Trebuchet MS" w:cs="Trebuchet MS" w:eastAsia="Trebuchet MS"/>
          <w:b/>
          <w:i/>
          <w:color w:val="auto"/>
          <w:spacing w:val="0"/>
          <w:position w:val="0"/>
          <w:sz w:val="38"/>
          <w:shd w:fill="auto" w:val="clear"/>
        </w:rPr>
      </w:pPr>
      <w:r>
        <w:rPr>
          <w:rFonts w:ascii="Trebuchet MS" w:hAnsi="Trebuchet MS" w:cs="Trebuchet MS" w:eastAsia="Trebuchet MS"/>
          <w:b/>
          <w:i/>
          <w:color w:val="auto"/>
          <w:spacing w:val="0"/>
          <w:position w:val="0"/>
          <w:sz w:val="38"/>
          <w:shd w:fill="auto" w:val="clear"/>
        </w:rPr>
        <w:t xml:space="preserve">Consiliul Uniunii</w:t>
      </w: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r>
        <w:rPr>
          <w:rFonts w:ascii="Arial" w:hAnsi="Arial" w:cs="Arial" w:eastAsia="Arial"/>
          <w:b/>
          <w:color w:val="auto"/>
          <w:spacing w:val="20"/>
          <w:position w:val="0"/>
          <w:sz w:val="32"/>
          <w:shd w:fill="auto" w:val="clear"/>
        </w:rPr>
        <w:t xml:space="preserve">HOT</w:t>
      </w:r>
      <w:r>
        <w:rPr>
          <w:rFonts w:ascii="Arial" w:hAnsi="Arial" w:cs="Arial" w:eastAsia="Arial"/>
          <w:b/>
          <w:color w:val="auto"/>
          <w:spacing w:val="20"/>
          <w:position w:val="0"/>
          <w:sz w:val="32"/>
          <w:shd w:fill="auto" w:val="clear"/>
        </w:rPr>
        <w:t xml:space="preserve">ĂRÂREA Nr. 243/17.06.2017</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privind organizarea examenului de primire în profesie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sesiunea septembrie 2017 -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conformitate cu prevederile art. 17 alin. (1), art. 66 lit. h) din Legea nr. 51/1995 pentru organizarea și exercitarea profesiei de avocat, republicat</w:t>
      </w:r>
      <w:r>
        <w:rPr>
          <w:rFonts w:ascii="Arial" w:hAnsi="Arial" w:cs="Arial" w:eastAsia="Arial"/>
          <w:color w:val="auto"/>
          <w:spacing w:val="0"/>
          <w:position w:val="0"/>
          <w:sz w:val="24"/>
          <w:shd w:fill="auto" w:val="clear"/>
        </w:rPr>
        <w:t xml:space="preserve">ă, cu modificările și completările ulterioare (denumită în continuare Lege), și ale art. 33 - 37 din Statutul profesiei de avocat, cu modificările și completările ulterioare (denumit în continuare Statut),</w:t>
      </w:r>
    </w:p>
    <w:p>
      <w:pPr>
        <w:spacing w:before="0" w:after="0" w:line="240"/>
        <w:ind w:right="0" w:left="0" w:firstLine="0"/>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4"/>
          <w:shd w:fill="auto" w:val="clear"/>
        </w:rPr>
        <w:tab/>
        <w:t xml:space="preserve">Consiliul U.N.B.R., întrunit în ședința din 17 iunie 2017, a dezb</w:t>
      </w:r>
      <w:r>
        <w:rPr>
          <w:rFonts w:ascii="Arial" w:hAnsi="Arial" w:cs="Arial" w:eastAsia="Arial"/>
          <w:color w:val="auto"/>
          <w:spacing w:val="0"/>
          <w:position w:val="0"/>
          <w:sz w:val="24"/>
          <w:shd w:fill="auto" w:val="clear"/>
        </w:rPr>
        <w:t xml:space="preserve">ătut și a aprobat măsurile privind organizarea examenului de primire în profesia de avocat în anul 2017 și a adoptat următoarea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HOT</w:t>
      </w:r>
      <w:r>
        <w:rPr>
          <w:rFonts w:ascii="Arial" w:hAnsi="Arial" w:cs="Arial" w:eastAsia="Arial"/>
          <w:b/>
          <w:color w:val="auto"/>
          <w:spacing w:val="0"/>
          <w:position w:val="0"/>
          <w:sz w:val="32"/>
          <w:shd w:fill="auto" w:val="clear"/>
        </w:rPr>
        <w:t xml:space="preserve">ĂRÂRE: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Examenul se va susține în mod unitar, în cadrul Institutului Național pentru Preg</w:t>
      </w:r>
      <w:r>
        <w:rPr>
          <w:rFonts w:ascii="Arial" w:hAnsi="Arial" w:cs="Arial" w:eastAsia="Arial"/>
          <w:color w:val="auto"/>
          <w:spacing w:val="0"/>
          <w:position w:val="0"/>
          <w:sz w:val="24"/>
          <w:shd w:fill="auto" w:val="clear"/>
        </w:rPr>
        <w:t xml:space="preserve">ătirea și Perfecționarea Avocaților - I.N.P.P.A. (în continuare I.N.P.P.A.) și se va desfășura prin I.N.P.P.A. cu sediul în București, strada Vulturilor nr. 23, sector 3.</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Data desf</w:t>
      </w:r>
      <w:r>
        <w:rPr>
          <w:rFonts w:ascii="Arial" w:hAnsi="Arial" w:cs="Arial" w:eastAsia="Arial"/>
          <w:color w:val="auto"/>
          <w:spacing w:val="0"/>
          <w:position w:val="0"/>
          <w:sz w:val="24"/>
          <w:shd w:fill="auto" w:val="clear"/>
        </w:rPr>
        <w:t xml:space="preserve">ășurării examenului este 01 septembrie 2017, pentru toți candidații. Examenul se va desfășura la București.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Tematica de examen este anexat</w:t>
      </w:r>
      <w:r>
        <w:rPr>
          <w:rFonts w:ascii="Arial" w:hAnsi="Arial" w:cs="Arial" w:eastAsia="Arial"/>
          <w:color w:val="auto"/>
          <w:spacing w:val="0"/>
          <w:position w:val="0"/>
          <w:sz w:val="24"/>
          <w:shd w:fill="auto" w:val="clear"/>
        </w:rPr>
        <w:t xml:space="preserve">ă prezentei Hotărâri.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Desemnarea Comisiei naționale de examen se face de c</w:t>
      </w:r>
      <w:r>
        <w:rPr>
          <w:rFonts w:ascii="Arial" w:hAnsi="Arial" w:cs="Arial" w:eastAsia="Arial"/>
          <w:color w:val="auto"/>
          <w:spacing w:val="0"/>
          <w:position w:val="0"/>
          <w:sz w:val="24"/>
          <w:shd w:fill="auto" w:val="clear"/>
        </w:rPr>
        <w:t xml:space="preserve">ătre Comisia Permanentă a U.N.B.R., pe baza propunerilor barourilor, conform Regulamentului de examen. Lista de propuneri va cuprinde mențiuni exprese privind vechimea în profesia de avocat a celui propus și situația în care acesta este "</w:t>
      </w:r>
      <w:r>
        <w:rPr>
          <w:rFonts w:ascii="Arial" w:hAnsi="Arial" w:cs="Arial" w:eastAsia="Arial"/>
          <w:i/>
          <w:color w:val="auto"/>
          <w:spacing w:val="0"/>
          <w:position w:val="0"/>
          <w:sz w:val="24"/>
          <w:shd w:fill="auto" w:val="clear"/>
        </w:rPr>
        <w:t xml:space="preserve">cadru didactic universitar</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La formularea propunerilor se vor avea în vedere prevederile art. 17 alin. (4) al Legii nr. 51/1995 și prevederile Regulamentului de examen susmenționat. Propunerile se vor face distinct pentru fiecare dintre comisiile prev</w:t>
      </w:r>
      <w:r>
        <w:rPr>
          <w:rFonts w:ascii="Arial" w:hAnsi="Arial" w:cs="Arial" w:eastAsia="Arial"/>
          <w:color w:val="auto"/>
          <w:spacing w:val="0"/>
          <w:position w:val="0"/>
          <w:sz w:val="24"/>
          <w:shd w:fill="auto" w:val="clear"/>
        </w:rPr>
        <w:t xml:space="preserve">ăzute de Regulament.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(3)</w:t>
      </w:r>
      <w:r>
        <w:rPr>
          <w:rFonts w:ascii="Arial" w:hAnsi="Arial" w:cs="Arial" w:eastAsia="Arial"/>
          <w:color w:val="auto"/>
          <w:spacing w:val="0"/>
          <w:position w:val="0"/>
          <w:sz w:val="24"/>
          <w:shd w:fill="auto" w:val="clear"/>
        </w:rPr>
        <w:t xml:space="preserve"> Propunerile barourilor vor fi transmise spre avizare la centrele teritoriale I.N.P.P.A., care, dup</w:t>
      </w:r>
      <w:r>
        <w:rPr>
          <w:rFonts w:ascii="Arial" w:hAnsi="Arial" w:cs="Arial" w:eastAsia="Arial"/>
          <w:color w:val="auto"/>
          <w:spacing w:val="0"/>
          <w:position w:val="0"/>
          <w:sz w:val="24"/>
          <w:shd w:fill="auto" w:val="clear"/>
        </w:rPr>
        <w:t xml:space="preserve">ă confruntarea acestora cu evidențele de care dispun, vor remite I.N.P.P.A., până la data de 09 august 2017, propunerile avizate privind membrii Comisiei naționale de examen, având în vedere și experiența anterioară a celor propuși.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La data de 16 august 2017 I.N.P.P.A. va transmite la U.N.B.R. propunerile centralizate. Pân</w:t>
      </w:r>
      <w:r>
        <w:rPr>
          <w:rFonts w:ascii="Arial" w:hAnsi="Arial" w:cs="Arial" w:eastAsia="Arial"/>
          <w:color w:val="auto"/>
          <w:spacing w:val="0"/>
          <w:position w:val="0"/>
          <w:sz w:val="24"/>
          <w:shd w:fill="auto" w:val="clear"/>
        </w:rPr>
        <w:t xml:space="preserve">ă la data de 21 august 2017, la convocarea Președintelui U.N.B.R., va avea loc ședința Comisiei Permanente a U.N.B.R. pentru desemnarea Comisiei naționale de examen. Desemnarea Comisiei naționale de examen și, implicit, aprobarea propunerilor barourilor de desemnare a comisiilor teritoriale pentru susținerea examenului de primire în profesia de avocat, potrivit. art. 68 alin. (1) lit. g) din Legea nr. 51/1995 republicată, se va face prin aplicarea cu prioritate a dispozițiilor art. 17 alin. (4)  din Lege care reglementează constituirea comisiei "</w:t>
      </w:r>
      <w:r>
        <w:rPr>
          <w:rFonts w:ascii="Arial" w:hAnsi="Arial" w:cs="Arial" w:eastAsia="Arial"/>
          <w:i/>
          <w:color w:val="auto"/>
          <w:spacing w:val="0"/>
          <w:position w:val="0"/>
          <w:sz w:val="24"/>
          <w:shd w:fill="auto" w:val="clear"/>
        </w:rPr>
        <w:t xml:space="preserve">cu precădere - din avocați cadre didactice universitare cu vechimea de minim 10 ani în profesia de avocat</w:t>
      </w:r>
      <w:r>
        <w:rPr>
          <w:rFonts w:ascii="Arial" w:hAnsi="Arial" w:cs="Arial" w:eastAsia="Arial"/>
          <w:color w:val="auto"/>
          <w:spacing w:val="0"/>
          <w:position w:val="0"/>
          <w:sz w:val="24"/>
          <w:shd w:fill="auto" w:val="clear"/>
        </w:rPr>
        <w:t xml:space="preserve">". Dispozițiile art. 33 alin. (5) din Statut care consacră compunerea "</w:t>
      </w:r>
      <w:r>
        <w:rPr>
          <w:rFonts w:ascii="Arial" w:hAnsi="Arial" w:cs="Arial" w:eastAsia="Arial"/>
          <w:i/>
          <w:color w:val="auto"/>
          <w:spacing w:val="0"/>
          <w:position w:val="0"/>
          <w:sz w:val="24"/>
          <w:shd w:fill="auto" w:val="clear"/>
        </w:rPr>
        <w:t xml:space="preserve">în majoritate</w:t>
      </w:r>
      <w:r>
        <w:rPr>
          <w:rFonts w:ascii="Arial" w:hAnsi="Arial" w:cs="Arial" w:eastAsia="Arial"/>
          <w:color w:val="auto"/>
          <w:spacing w:val="0"/>
          <w:position w:val="0"/>
          <w:sz w:val="24"/>
          <w:shd w:fill="auto" w:val="clear"/>
        </w:rPr>
        <w:t xml:space="preserve">"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Pr>
          <w:rFonts w:ascii="Arial" w:hAnsi="Arial" w:cs="Arial" w:eastAsia="Arial"/>
          <w:i/>
          <w:color w:val="auto"/>
          <w:spacing w:val="0"/>
          <w:position w:val="0"/>
          <w:sz w:val="24"/>
          <w:shd w:fill="auto" w:val="clear"/>
        </w:rPr>
        <w:t xml:space="preserve">cu precădere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3.</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Cererile de înscriere a candidaților la examen, se depun în intervalul 03 iulie 2017 (ora 8.00) – 31 iulie 2017 (ora 16.00) la secretariatul baroului la care candidatul urmeaz</w:t>
      </w:r>
      <w:r>
        <w:rPr>
          <w:rFonts w:ascii="Arial" w:hAnsi="Arial" w:cs="Arial" w:eastAsia="Arial"/>
          <w:color w:val="auto"/>
          <w:spacing w:val="0"/>
          <w:position w:val="0"/>
          <w:sz w:val="24"/>
          <w:shd w:fill="auto" w:val="clear"/>
        </w:rPr>
        <w:t xml:space="preserve">ă să-și desfășoare activitatea în cazul în care va fi declarat admis.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Cererile vor fi însoțite de actele prev</w:t>
      </w:r>
      <w:r>
        <w:rPr>
          <w:rFonts w:ascii="Arial" w:hAnsi="Arial" w:cs="Arial" w:eastAsia="Arial"/>
          <w:color w:val="auto"/>
          <w:spacing w:val="0"/>
          <w:position w:val="0"/>
          <w:sz w:val="24"/>
          <w:shd w:fill="auto" w:val="clear"/>
        </w:rPr>
        <w:t xml:space="preserve">ăzute în Regulamentul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În perioada 01 august 2017 – 10 august 2017 barourile vor verifica dosarele de înscriere la examen iar rezultatul verific</w:t>
      </w:r>
      <w:r>
        <w:rPr>
          <w:rFonts w:ascii="Arial" w:hAnsi="Arial" w:cs="Arial" w:eastAsia="Arial"/>
          <w:color w:val="auto"/>
          <w:spacing w:val="0"/>
          <w:position w:val="0"/>
          <w:sz w:val="24"/>
          <w:shd w:fill="auto" w:val="clear"/>
        </w:rPr>
        <w:t xml:space="preserve">ărilor se afișează conform prevederilor Regulamentului de examen. Contestațiile formulate de candidații cărora li s-a respins înscrierea la examen se vor soluționa în conformitate cu prevederile Regulamentului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În cazuri temeinic justificate, cu aprobarea Comisiei Permanente a U.N.B.R., dosarul poate fi completat cu actele ce nu au putut fi procurate din motive imprevizibile și insurmontabile, cu cel mult 5 zile înainte de data examenului.</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Exclusiv pentru candidații care au susținut examenul de licenț</w:t>
      </w:r>
      <w:r>
        <w:rPr>
          <w:rFonts w:ascii="Arial" w:hAnsi="Arial" w:cs="Arial" w:eastAsia="Arial"/>
          <w:color w:val="auto"/>
          <w:spacing w:val="0"/>
          <w:position w:val="0"/>
          <w:sz w:val="24"/>
          <w:shd w:fill="auto" w:val="clear"/>
        </w:rPr>
        <w:t xml:space="preserve">ă în anul universitar 2017 și numai dacă unitățile de învățământ absolvite de aceștia nu au emis diplomele de licență, se admite depunerea adeverinței de absolvire a examenului de licență, eliberată de unitatea de învățământ, în locul diplomei de licență prevăzută la art. 15 alin. (2) lit. b) din Statutul profesiei de avocat; în acest caz, nu se cere ca adeverința de absolvire să fie însoțită de foaia matricolă.</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4.</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Taxa de examen este de 1000 lei și se va achita în contul Institutului Național pentru Preg</w:t>
      </w:r>
      <w:r>
        <w:rPr>
          <w:rFonts w:ascii="Arial" w:hAnsi="Arial" w:cs="Arial" w:eastAsia="Arial"/>
          <w:color w:val="auto"/>
          <w:spacing w:val="0"/>
          <w:position w:val="0"/>
          <w:sz w:val="24"/>
          <w:shd w:fill="auto" w:val="clear"/>
        </w:rPr>
        <w:t xml:space="preserve">ătirea și Perfecționarea Avocaților - I.N.P.P.A. din București nr. RO56RNCB0082044172480001 deschis la B.C.R. - Sucursala Unirea - București cu mențiunea „Taxă examen primire în profesie ca avocat stagiar, sesiunea septembrie 2017”, respectiv „Taxă examen primire în profesie ca avocat definitiv, sesiunea septembrie 2017”.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Sumele încasate cu titlu de "tax</w:t>
      </w:r>
      <w:r>
        <w:rPr>
          <w:rFonts w:ascii="Arial" w:hAnsi="Arial" w:cs="Arial" w:eastAsia="Arial"/>
          <w:color w:val="auto"/>
          <w:spacing w:val="0"/>
          <w:position w:val="0"/>
          <w:sz w:val="24"/>
          <w:shd w:fill="auto" w:val="clear"/>
        </w:rPr>
        <w:t xml:space="preserve">ă de examen" se repartizează potrivit hotărârii Consiliului U.N.B.R</w:t>
      </w:r>
      <w:r>
        <w:rPr>
          <w:rFonts w:ascii="Arial" w:hAnsi="Arial" w:cs="Arial" w:eastAsia="Arial"/>
          <w:color w:val="auto"/>
          <w:spacing w:val="0"/>
          <w:position w:val="0"/>
          <w:sz w:val="28"/>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Este interzis</w:t>
      </w:r>
      <w:r>
        <w:rPr>
          <w:rFonts w:ascii="Arial" w:hAnsi="Arial" w:cs="Arial" w:eastAsia="Arial"/>
          <w:color w:val="auto"/>
          <w:spacing w:val="0"/>
          <w:position w:val="0"/>
          <w:sz w:val="24"/>
          <w:shd w:fill="auto" w:val="clear"/>
        </w:rPr>
        <w:t xml:space="preserve">ă perceperea de către I.N.P.P.A. sau barouri, cu orice titlu, de sume suplimentare pentru operațiuni care au legătură cu înscrierea candidaților la examen sau cu susținerea acestuia.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I.N.P.P.A. va reflecta distinct în evidențele sale sumele destinate barourilor, pentru remunerarea prestațiilor specifice activit</w:t>
      </w:r>
      <w:r>
        <w:rPr>
          <w:rFonts w:ascii="Arial" w:hAnsi="Arial" w:cs="Arial" w:eastAsia="Arial"/>
          <w:color w:val="auto"/>
          <w:spacing w:val="0"/>
          <w:position w:val="0"/>
          <w:sz w:val="24"/>
          <w:shd w:fill="auto" w:val="clear"/>
        </w:rPr>
        <w:t xml:space="preserve">ăților de secretariat și de verificare a actelor de sumele ce vor fi virate centrelor I.N.P.P.A. și sumele rămase la dispoziția sa.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Sumele ce revin barourilor vor fi virate cel mai târziu la 7 zile dup</w:t>
      </w:r>
      <w:r>
        <w:rPr>
          <w:rFonts w:ascii="Arial" w:hAnsi="Arial" w:cs="Arial" w:eastAsia="Arial"/>
          <w:color w:val="auto"/>
          <w:spacing w:val="0"/>
          <w:position w:val="0"/>
          <w:sz w:val="24"/>
          <w:shd w:fill="auto" w:val="clear"/>
        </w:rPr>
        <w:t xml:space="preserve">ă finalizarea examenului și soluționarea eventualelor cereri de restituire a taxelor de examen, în condițiile prevăzute în Regulamentul de examen.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Prezenta Hot</w:t>
      </w:r>
      <w:r>
        <w:rPr>
          <w:rFonts w:ascii="Arial" w:hAnsi="Arial" w:cs="Arial" w:eastAsia="Arial"/>
          <w:color w:val="auto"/>
          <w:spacing w:val="0"/>
          <w:position w:val="0"/>
          <w:sz w:val="24"/>
          <w:shd w:fill="auto" w:val="clear"/>
        </w:rPr>
        <w:t xml:space="preserve">ărâre se publică pe pagina de web a U.N.B.R.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și va fi comunicat</w:t>
      </w:r>
      <w:r>
        <w:rPr>
          <w:rFonts w:ascii="Arial" w:hAnsi="Arial" w:cs="Arial" w:eastAsia="Arial"/>
          <w:color w:val="auto"/>
          <w:spacing w:val="0"/>
          <w:position w:val="0"/>
          <w:sz w:val="24"/>
          <w:shd w:fill="auto" w:val="clear"/>
        </w:rPr>
        <w:t xml:space="preserve">ă barourilor, I.N.P.P.A. și membrilor Consiliului U.N.B.R..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I.N.P.P.A. și barourile vor asigura publicarea prezentei hot</w:t>
      </w:r>
      <w:r>
        <w:rPr>
          <w:rFonts w:ascii="Arial" w:hAnsi="Arial" w:cs="Arial" w:eastAsia="Arial"/>
          <w:color w:val="auto"/>
          <w:spacing w:val="0"/>
          <w:position w:val="0"/>
          <w:sz w:val="24"/>
          <w:shd w:fill="auto" w:val="clear"/>
        </w:rPr>
        <w:t xml:space="preserve">ărâri pe paginile de web ale acestora.</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Adoptat</w:t>
      </w:r>
      <w:r>
        <w:rPr>
          <w:rFonts w:ascii="Arial" w:hAnsi="Arial" w:cs="Arial" w:eastAsia="Arial"/>
          <w:i/>
          <w:color w:val="auto"/>
          <w:spacing w:val="0"/>
          <w:position w:val="0"/>
          <w:sz w:val="24"/>
          <w:shd w:fill="auto" w:val="clear"/>
        </w:rPr>
        <w:t xml:space="preserve">ă azi 17 iunie 2017 în ședința Consiliului U.N.B.R. desfășurată la București.</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CONSILIUL U.N.B.R.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284"/>
        <w:jc w:val="both"/>
        <w:rPr>
          <w:rFonts w:ascii="Arial" w:hAnsi="Arial" w:cs="Arial" w:eastAsia="Arial"/>
          <w:b/>
          <w:color w:val="auto"/>
          <w:spacing w:val="0"/>
          <w:position w:val="0"/>
          <w:sz w:val="24"/>
          <w:shd w:fill="auto" w:val="clear"/>
        </w:rPr>
      </w:pPr>
    </w:p>
    <w:p>
      <w:pPr>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ANEXA la HOT</w:t>
      </w:r>
      <w:r>
        <w:rPr>
          <w:rFonts w:ascii="Arial" w:hAnsi="Arial" w:cs="Arial" w:eastAsia="Arial"/>
          <w:b/>
          <w:color w:val="auto"/>
          <w:spacing w:val="0"/>
          <w:position w:val="0"/>
          <w:sz w:val="24"/>
          <w:shd w:fill="auto" w:val="clear"/>
        </w:rPr>
        <w:t xml:space="preserve">ĂRÂREA CONSILIULUI U.N.B.R. NR. 243 din 17.06.2017</w:t>
      </w:r>
    </w:p>
    <w:p>
      <w:pPr>
        <w:spacing w:before="0" w:after="60" w:line="240"/>
        <w:ind w:right="0" w:left="0" w:firstLine="0"/>
        <w:jc w:val="center"/>
        <w:rPr>
          <w:rFonts w:ascii="Arial" w:hAnsi="Arial" w:cs="Arial" w:eastAsia="Arial"/>
          <w:b/>
          <w:color w:val="auto"/>
          <w:spacing w:val="0"/>
          <w:position w:val="0"/>
          <w:sz w:val="24"/>
          <w:shd w:fill="auto" w:val="clear"/>
        </w:rPr>
      </w:pPr>
    </w:p>
    <w:p>
      <w:pPr>
        <w:spacing w:before="0" w:after="60" w:line="240"/>
        <w:ind w:right="0" w:left="0" w:firstLine="0"/>
        <w:jc w:val="righ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w:t>
        <w:br/>
      </w:r>
      <w:r>
        <w:rPr>
          <w:rFonts w:ascii="Arial" w:hAnsi="Arial" w:cs="Arial" w:eastAsia="Arial"/>
          <w:b/>
          <w:color w:val="auto"/>
          <w:spacing w:val="0"/>
          <w:position w:val="0"/>
          <w:sz w:val="24"/>
          <w:shd w:fill="auto" w:val="clear"/>
        </w:rPr>
        <w:t xml:space="preserve">ÎN PROFESIA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STAGIARI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numPr>
          <w:ilvl w:val="0"/>
          <w:numId w:val="26"/>
        </w:numPr>
        <w:tabs>
          <w:tab w:val="left" w:pos="1671" w:leader="none"/>
          <w:tab w:val="left" w:pos="16773976" w:leader="none"/>
        </w:tabs>
        <w:spacing w:before="0" w:after="60" w:line="240"/>
        <w:ind w:right="0" w:left="108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și regulile fundamentale ale exercit</w:t>
      </w:r>
      <w:r>
        <w:rPr>
          <w:rFonts w:ascii="Arial" w:hAnsi="Arial" w:cs="Arial" w:eastAsia="Arial"/>
          <w:color w:val="auto"/>
          <w:spacing w:val="0"/>
          <w:position w:val="0"/>
          <w:sz w:val="24"/>
          <w:shd w:fill="auto" w:val="clear"/>
        </w:rPr>
        <w:t xml:space="preserve">ării profesiei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și nedemnități privind profesia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Asistența judiciar</w:t>
      </w:r>
      <w:r>
        <w:rPr>
          <w:rFonts w:ascii="Arial" w:hAnsi="Arial" w:cs="Arial" w:eastAsia="Arial"/>
          <w:color w:val="auto"/>
          <w:spacing w:val="0"/>
          <w:position w:val="0"/>
          <w:sz w:val="24"/>
          <w:shd w:fill="auto" w:val="clear"/>
        </w:rPr>
        <w:t xml:space="preserve">ă.</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si îndatoririle avocaților în raporturile cu clienții.</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și îndatoririle avocaților.</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și încetarea calit</w:t>
      </w:r>
      <w:r>
        <w:rPr>
          <w:rFonts w:ascii="Arial" w:hAnsi="Arial" w:cs="Arial" w:eastAsia="Arial"/>
          <w:color w:val="auto"/>
          <w:spacing w:val="0"/>
          <w:position w:val="0"/>
          <w:sz w:val="24"/>
          <w:shd w:fill="auto" w:val="clear"/>
        </w:rPr>
        <w:t xml:space="preserve">ății de avocat.</w:t>
      </w:r>
    </w:p>
    <w:p>
      <w:pPr>
        <w:numPr>
          <w:ilvl w:val="0"/>
          <w:numId w:val="26"/>
        </w:numPr>
        <w:tabs>
          <w:tab w:val="left" w:pos="1671" w:leader="none"/>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tabs>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la disciplina „</w:t>
      </w:r>
      <w:r>
        <w:rPr>
          <w:rFonts w:ascii="Arial" w:hAnsi="Arial" w:cs="Arial" w:eastAsia="Arial"/>
          <w:i/>
          <w:color w:val="auto"/>
          <w:spacing w:val="0"/>
          <w:position w:val="0"/>
          <w:sz w:val="24"/>
          <w:shd w:fill="auto" w:val="clear"/>
        </w:rPr>
        <w:t xml:space="preserve">Organizarea și exercitarea profesiei de avocat</w:t>
      </w:r>
      <w:r>
        <w:rPr>
          <w:rFonts w:ascii="Arial" w:hAnsi="Arial" w:cs="Arial" w:eastAsia="Arial"/>
          <w:color w:val="auto"/>
          <w:spacing w:val="0"/>
          <w:position w:val="0"/>
          <w:sz w:val="24"/>
          <w:shd w:fill="auto" w:val="clear"/>
        </w:rPr>
        <w:t xml:space="preserve">” este suficientă analizarea textelor cuprinse în următoarele acte: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și exercitarea profesiei de avocat, republicat</w:t>
      </w:r>
      <w:r>
        <w:rPr>
          <w:rFonts w:ascii="Arial" w:hAnsi="Arial" w:cs="Arial" w:eastAsia="Arial"/>
          <w:color w:val="auto"/>
          <w:spacing w:val="0"/>
          <w:position w:val="0"/>
          <w:sz w:val="24"/>
          <w:shd w:fill="auto" w:val="clear"/>
        </w:rPr>
        <w:t xml:space="preserve">ă în Monitorul Oficial al României, partea I, nr. 98 din 7.02.2011, cu modificările ulterioare (inclusiv prin Legea nr.25/2017);</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avocaților din Uniunea European</w:t>
      </w:r>
      <w:r>
        <w:rPr>
          <w:rFonts w:ascii="Arial" w:hAnsi="Arial" w:cs="Arial" w:eastAsia="Arial"/>
          <w:color w:val="auto"/>
          <w:spacing w:val="0"/>
          <w:position w:val="0"/>
          <w:sz w:val="24"/>
          <w:shd w:fill="auto" w:val="clear"/>
        </w:rPr>
        <w:t xml:space="preserve">ă, adoptat de Consiliul Barourilor din Uniunea Europeană (CCBE) în Sesiunea Plenară din 28 octombrie 1998 și modificat în Sesiunile Plenare din 28 noiembrie 1998 și 6 decembrie 2002, 19 mai 2006, publicat pe site-ul Uniunii Naționale a Barourilor din România (www.unbr.ro), aplicat în România ca fiind Codul deontologic al avocatului român conform Hotărârii Congresului avocaților din 19–20 iunie 1999 și Deciziei Comisiei Permanente a U.N.B.R. nr. 1486 din 27 octombrie 2007, publicată pe site-ul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în timp a Codului civil din 2009.</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de drept civil. </w:t>
      </w:r>
      <w:r>
        <w:rPr>
          <w:rFonts w:ascii="Arial" w:hAnsi="Arial" w:cs="Arial" w:eastAsia="Arial"/>
          <w:color w:val="auto"/>
          <w:spacing w:val="0"/>
          <w:position w:val="0"/>
          <w:sz w:val="24"/>
          <w:shd w:fill="auto" w:val="clear"/>
        </w:rPr>
        <w:t xml:space="preserve">Noțiune. Elemente structurale (subiecte, conținut, obiect).</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Noțiune și clasific</w:t>
      </w:r>
      <w:r>
        <w:rPr>
          <w:rFonts w:ascii="Arial" w:hAnsi="Arial" w:cs="Arial" w:eastAsia="Arial"/>
          <w:color w:val="auto"/>
          <w:spacing w:val="0"/>
          <w:position w:val="0"/>
          <w:sz w:val="24"/>
          <w:shd w:fill="auto" w:val="clear"/>
        </w:rPr>
        <w:t xml:space="preserve">ări. Structura actului juridic civil: capacitatea de a încheia acte juridice civile; consimțământul și viciile sale (eroarea, dolul, violența și leziunea); obiectul actului juridic civil; cauza actului juridic civil. Forma actului juridic civil. Modalitățile actului juridic civil (condiția și termenul). Nulitatea actului juridic civil (definiție, reglementare în noul Cod civil, cauzele nulității, clasificarea nulităților, regimul juridic al nulităților absolute și al nulităților relative, efectele nulității actelor juridice civile).</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Prescripția extinctiv</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Reglementare. Domeniul de aplicare. Efectul prescripției extinctive. Termenele de prescripție extinctivă. Cursul prescripției extinctive (început, suspendare, întrerupere, repunere în termen).</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(capacitatea de folosință și capacitatea de exercițiu).</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Noțiune și elemente constitutive. Înființarea persoanei juridice. Capacitatea civilă a persoanei juridice. Identificarea persoanei juridice. Reorganizarea și încetarea persoanelor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Caracterele juridice ale dreptului de proprietate privată. Exproprierea pentru cauză de utilitate publică.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Definiție. Caractere juridice. Obiectul dreptului de proprietate publică. Titularii dreptului de proprietate publică. Specificul exercitării dreptului de proprietate publică (dreptul de administrare, dreptul de concesiune și dreptul real de folosință gratuită).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proprietatea comun</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Dreptul de proprietate pe cote-părți. Dreptul de proprietate în devălmășie.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w:t>
      </w:r>
      <w:r>
        <w:rPr>
          <w:rFonts w:ascii="Arial" w:hAnsi="Arial" w:cs="Arial" w:eastAsia="Arial"/>
          <w:color w:val="auto"/>
          <w:spacing w:val="0"/>
          <w:position w:val="0"/>
          <w:sz w:val="24"/>
          <w:shd w:fill="auto" w:val="clear"/>
        </w:rPr>
        <w:t xml:space="preserve">Dreptul de uzufruct. Dreptul de servitute. Dreptul de superficie.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generale de dobândire a drepturilor reale principale.</w:t>
      </w:r>
      <w:r>
        <w:rPr>
          <w:rFonts w:ascii="Arial" w:hAnsi="Arial" w:cs="Arial" w:eastAsia="Arial"/>
          <w:color w:val="auto"/>
          <w:spacing w:val="0"/>
          <w:position w:val="0"/>
          <w:sz w:val="24"/>
          <w:shd w:fill="auto" w:val="clear"/>
        </w:rPr>
        <w:t xml:space="preserve"> Accesiunea. Uzucapiunea.</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dreptului de proprietate.</w:t>
      </w:r>
      <w:r>
        <w:rPr>
          <w:rFonts w:ascii="Arial" w:hAnsi="Arial" w:cs="Arial" w:eastAsia="Arial"/>
          <w:color w:val="auto"/>
          <w:spacing w:val="0"/>
          <w:position w:val="0"/>
          <w:sz w:val="24"/>
          <w:shd w:fill="auto" w:val="clear"/>
        </w:rPr>
        <w:t xml:space="preserve"> Acțiunea în revendicare.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Acțiunile posesorii.</w:t>
      </w:r>
      <w:r>
        <w:rPr>
          <w:rFonts w:ascii="Arial" w:hAnsi="Arial" w:cs="Arial" w:eastAsia="Arial"/>
          <w:color w:val="auto"/>
          <w:spacing w:val="0"/>
          <w:position w:val="0"/>
          <w:sz w:val="24"/>
          <w:shd w:fill="auto" w:val="clear"/>
        </w:rPr>
        <w:t xml:space="preserve"> </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Obligația civil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Reglementare. Izvoarele obligațiilor. Clasificarea obligațiilor după obiectul lor.</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 izvor de obligații.</w:t>
      </w:r>
      <w:r>
        <w:rPr>
          <w:rFonts w:ascii="Arial" w:hAnsi="Arial" w:cs="Arial" w:eastAsia="Arial"/>
          <w:color w:val="auto"/>
          <w:spacing w:val="0"/>
          <w:position w:val="0"/>
          <w:sz w:val="24"/>
          <w:shd w:fill="auto" w:val="clear"/>
        </w:rPr>
        <w:t xml:space="preserve"> Noțiune. Încheierea contractului. Reglementarea negocierilor precontractuale în noul Cod civil. Oferta și acceptarea. Efectele contractului între p</w:t>
      </w:r>
      <w:r>
        <w:rPr>
          <w:rFonts w:ascii="Arial" w:hAnsi="Arial" w:cs="Arial" w:eastAsia="Arial"/>
          <w:color w:val="auto"/>
          <w:spacing w:val="0"/>
          <w:position w:val="0"/>
          <w:sz w:val="24"/>
          <w:shd w:fill="auto" w:val="clear"/>
        </w:rPr>
        <w:t xml:space="preserve">ărți și față de terți. Consecințele neexecutării contractului potrivit noului Cod civil (remediile neexecutării contractului): termenul suplimentar de executare; excepția de neexecutare a contractului; rezoluțiunea și rezilierea contractului.</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 izvoare de obligații.</w:t>
      </w:r>
      <w:r>
        <w:rPr>
          <w:rFonts w:ascii="Arial" w:hAnsi="Arial" w:cs="Arial" w:eastAsia="Arial"/>
          <w:color w:val="auto"/>
          <w:spacing w:val="0"/>
          <w:position w:val="0"/>
          <w:sz w:val="24"/>
          <w:shd w:fill="auto" w:val="clear"/>
        </w:rPr>
        <w:t xml:space="preserve"> Gestiunea de afaceri. Plata nedatorat</w:t>
      </w:r>
      <w:r>
        <w:rPr>
          <w:rFonts w:ascii="Arial" w:hAnsi="Arial" w:cs="Arial" w:eastAsia="Arial"/>
          <w:color w:val="auto"/>
          <w:spacing w:val="0"/>
          <w:position w:val="0"/>
          <w:sz w:val="24"/>
          <w:shd w:fill="auto" w:val="clear"/>
        </w:rPr>
        <w:t xml:space="preserve">ă. Îmbogățirea fără justă cauză.</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și celelalte fapte juridice extracontractuale cauzatoare de prejudiciu – izvoare de obligații civile (R</w:t>
      </w:r>
      <w:r>
        <w:rPr>
          <w:rFonts w:ascii="Arial" w:hAnsi="Arial" w:cs="Arial" w:eastAsia="Arial"/>
          <w:b/>
          <w:color w:val="auto"/>
          <w:spacing w:val="0"/>
          <w:position w:val="0"/>
          <w:sz w:val="24"/>
          <w:shd w:fill="auto" w:val="clear"/>
        </w:rPr>
        <w:t xml:space="preserve">ăspunderea civilă delictuală).</w:t>
      </w:r>
      <w:r>
        <w:rPr>
          <w:rFonts w:ascii="Arial" w:hAnsi="Arial" w:cs="Arial" w:eastAsia="Arial"/>
          <w:color w:val="auto"/>
          <w:spacing w:val="0"/>
          <w:position w:val="0"/>
          <w:sz w:val="24"/>
          <w:shd w:fill="auto" w:val="clear"/>
        </w:rPr>
        <w:t xml:space="preserve"> Noțiune. Reglementare. Răspunderea pentru fapta proprie. Răspunderea pentru prejudiciile cauzate prin fapta altuia. Răspunderea pentru prejudiciile cauzate de lucruri în general, de animale și de ruina edificiului. Efectele răspunderii civile delictuale (raportul de obligații civile delictuale; principiile care guvernează dreptul și îndatorirea corelativă de reparare a prejudiciului; repararea prejudiciului prin despăgubiri sau echivalent bănesc; repararea prejudiciilor corporale cauzate victimei imediate, precum și a prejudiciilor prin ricoșeu sau reflectare); repararea daunelor morale prin mijloace juridice nepatrimoniale și prin compensații  bănești sau despăgubiri.</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obligațiilor.</w:t>
      </w:r>
      <w:r>
        <w:rPr>
          <w:rFonts w:ascii="Arial" w:hAnsi="Arial" w:cs="Arial" w:eastAsia="Arial"/>
          <w:color w:val="auto"/>
          <w:spacing w:val="0"/>
          <w:position w:val="0"/>
          <w:sz w:val="24"/>
          <w:shd w:fill="auto" w:val="clear"/>
        </w:rPr>
        <w:t xml:space="preserve"> Executarea voluntar</w:t>
      </w:r>
      <w:r>
        <w:rPr>
          <w:rFonts w:ascii="Arial" w:hAnsi="Arial" w:cs="Arial" w:eastAsia="Arial"/>
          <w:color w:val="auto"/>
          <w:spacing w:val="0"/>
          <w:position w:val="0"/>
          <w:sz w:val="24"/>
          <w:shd w:fill="auto" w:val="clear"/>
        </w:rPr>
        <w:t xml:space="preserve">ă în natură a obligațiilor (plata). Executarea silită în natură a obligațiilor. Executarea indirectă sau prin echivalent a obligațiilor (daunele-interese), inclusiv clauza penală.</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obligațiilor.</w:t>
      </w:r>
      <w:r>
        <w:rPr>
          <w:rFonts w:ascii="Arial" w:hAnsi="Arial" w:cs="Arial" w:eastAsia="Arial"/>
          <w:color w:val="auto"/>
          <w:spacing w:val="0"/>
          <w:position w:val="0"/>
          <w:sz w:val="24"/>
          <w:shd w:fill="auto" w:val="clear"/>
        </w:rPr>
        <w:t xml:space="preserve"> Cesiunea de creanț</w:t>
      </w:r>
      <w:r>
        <w:rPr>
          <w:rFonts w:ascii="Arial" w:hAnsi="Arial" w:cs="Arial" w:eastAsia="Arial"/>
          <w:color w:val="auto"/>
          <w:spacing w:val="0"/>
          <w:position w:val="0"/>
          <w:sz w:val="24"/>
          <w:shd w:fill="auto" w:val="clear"/>
        </w:rPr>
        <w:t xml:space="preserve">ă. Subrogația în drepturile creditorului. Preluarea datoriei. Novația.</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donație.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locațiune.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întreținere.</w:t>
      </w:r>
    </w:p>
    <w:p>
      <w:pPr>
        <w:spacing w:before="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  Contractul  de  tranzacție</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4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Moștenirea legal</w:t>
      </w:r>
      <w:r>
        <w:rPr>
          <w:rFonts w:ascii="Arial" w:hAnsi="Arial" w:cs="Arial" w:eastAsia="Arial"/>
          <w:color w:val="auto"/>
          <w:spacing w:val="0"/>
          <w:position w:val="0"/>
          <w:sz w:val="24"/>
          <w:shd w:fill="auto" w:val="clear"/>
        </w:rPr>
        <w:t xml:space="preserve">ă. </w:t>
      </w:r>
    </w:p>
    <w:p>
      <w:pPr>
        <w:numPr>
          <w:ilvl w:val="0"/>
          <w:numId w:val="4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Rezerva succesoral</w:t>
      </w:r>
      <w:r>
        <w:rPr>
          <w:rFonts w:ascii="Arial" w:hAnsi="Arial" w:cs="Arial" w:eastAsia="Arial"/>
          <w:color w:val="auto"/>
          <w:spacing w:val="0"/>
          <w:position w:val="0"/>
          <w:sz w:val="24"/>
          <w:shd w:fill="auto" w:val="clear"/>
        </w:rPr>
        <w:t xml:space="preserve">ă, cotitatea disponibilă și reducțiunea liberalităților excesive.</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pot fi consultate orice izvoare bibliografice (cursuri universitare, monografii, tratate, comentarii, studii, articole, note etc.) în care este abordată această tematică, în acord cu reglementările noului Cod civil și legislației conexe aflată în vigoare.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numPr>
          <w:ilvl w:val="0"/>
          <w:numId w:val="54"/>
        </w:numPr>
        <w:tabs>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Competența. Competența material</w:t>
      </w:r>
      <w:r>
        <w:rPr>
          <w:rFonts w:ascii="Arial" w:hAnsi="Arial" w:cs="Arial" w:eastAsia="Arial"/>
          <w:color w:val="auto"/>
          <w:spacing w:val="0"/>
          <w:position w:val="0"/>
          <w:sz w:val="24"/>
          <w:shd w:fill="auto" w:val="clear"/>
        </w:rPr>
        <w:t xml:space="preserve">ă. Determinarea competenței după valoarea obiectului. Competența teritorială. Strămutarea. Excepția de necompetență. Conflictele de competență. Conexitatea și litispendența. Dispozițiile speciale privind competența.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și interesul - condiții de exercitare a acțiunii civile.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acțiunilor civile și importanța lor practic</w:t>
      </w:r>
      <w:r>
        <w:rPr>
          <w:rFonts w:ascii="Arial" w:hAnsi="Arial" w:cs="Arial" w:eastAsia="Arial"/>
          <w:color w:val="auto"/>
          <w:spacing w:val="0"/>
          <w:position w:val="0"/>
          <w:sz w:val="24"/>
          <w:shd w:fill="auto" w:val="clear"/>
        </w:rPr>
        <w:t xml:space="preserve">ă.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Participanții la procesul civil. Compunerea și constituirea instanței. Incompatibilitatea. Coparticiparea procesual</w:t>
      </w:r>
      <w:r>
        <w:rPr>
          <w:rFonts w:ascii="Arial" w:hAnsi="Arial" w:cs="Arial" w:eastAsia="Arial"/>
          <w:color w:val="auto"/>
          <w:spacing w:val="0"/>
          <w:position w:val="0"/>
          <w:sz w:val="24"/>
          <w:shd w:fill="auto" w:val="clear"/>
        </w:rPr>
        <w:t xml:space="preserve">ă. Intervenția voluntară și forțată a terților în procesul civil. Reprezentarea judiciară (convențională) a persoanelor fizice în procesul civil.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și comunicarea actelor de procedur</w:t>
      </w:r>
      <w:r>
        <w:rPr>
          <w:rFonts w:ascii="Arial" w:hAnsi="Arial" w:cs="Arial" w:eastAsia="Arial"/>
          <w:color w:val="auto"/>
          <w:spacing w:val="0"/>
          <w:position w:val="0"/>
          <w:sz w:val="24"/>
          <w:shd w:fill="auto" w:val="clear"/>
        </w:rPr>
        <w:t xml:space="preserve">ă. Nulitatea actelor de procedură.</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Noțiune. Clasificare. Mod de calcul. Durata termenelor procedurale. Dec</w:t>
      </w:r>
      <w:r>
        <w:rPr>
          <w:rFonts w:ascii="Arial" w:hAnsi="Arial" w:cs="Arial" w:eastAsia="Arial"/>
          <w:color w:val="auto"/>
          <w:spacing w:val="0"/>
          <w:position w:val="0"/>
          <w:sz w:val="24"/>
          <w:shd w:fill="auto" w:val="clear"/>
        </w:rPr>
        <w:t xml:space="preserve">ăderea. Repunerea în termen.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și constituirea dosarului. Efectele cererii de chemare în judecată. Modificarea cererii. </w:t>
      </w:r>
    </w:p>
    <w:p>
      <w:pPr>
        <w:numPr>
          <w:ilvl w:val="0"/>
          <w:numId w:val="54"/>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și cererea reconvențional</w:t>
      </w:r>
      <w:r>
        <w:rPr>
          <w:rFonts w:ascii="Arial" w:hAnsi="Arial" w:cs="Arial" w:eastAsia="Arial"/>
          <w:color w:val="auto"/>
          <w:spacing w:val="0"/>
          <w:position w:val="0"/>
          <w:sz w:val="24"/>
          <w:shd w:fill="auto" w:val="clear"/>
        </w:rPr>
        <w:t xml:space="preserve">ă. </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Ședința de judecat</w:t>
      </w:r>
      <w:r>
        <w:rPr>
          <w:rFonts w:ascii="Arial" w:hAnsi="Arial" w:cs="Arial" w:eastAsia="Arial"/>
          <w:color w:val="auto"/>
          <w:spacing w:val="0"/>
          <w:position w:val="0"/>
          <w:sz w:val="24"/>
          <w:shd w:fill="auto" w:val="clear"/>
        </w:rPr>
        <w:t xml:space="preserve">ă. Încheierile. Excepțiile procesuale (fără excepția de neconstituționalitate). Probele (subiectul, obiectul și sarcina probei. Reguli comune privind admisibilitatea și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ărârea judecătorească. Deliberarea și pronunțarea. Clasificarea hotărârilor. Termenul de grație. Cheltuielile de judecată. Efectele hotărârii. Executarea vremelnică. Îndreptarea, lămurirea și completarea hotărârii. </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Revizuirea.</w:t>
      </w:r>
    </w:p>
    <w:p>
      <w:pPr>
        <w:numPr>
          <w:ilvl w:val="0"/>
          <w:numId w:val="54"/>
        </w:numPr>
        <w:tabs>
          <w:tab w:val="left" w:pos="1080" w:leader="none"/>
          <w:tab w:val="left" w:pos="16773976" w:leader="none"/>
          <w:tab w:val="left" w:pos="16774664" w:leader="none"/>
        </w:tabs>
        <w:spacing w:before="0" w:after="6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Curți de Casație și Justiție în vederea pronunț</w:t>
      </w:r>
      <w:r>
        <w:rPr>
          <w:rFonts w:ascii="Arial" w:hAnsi="Arial" w:cs="Arial" w:eastAsia="Arial"/>
          <w:color w:val="auto"/>
          <w:spacing w:val="0"/>
          <w:position w:val="0"/>
          <w:sz w:val="24"/>
          <w:shd w:fill="auto" w:val="clear"/>
        </w:rPr>
        <w:t xml:space="preserve">ării unei hotărâri prealabile pentru dezlegarea unor chestiuni de drept (art. 519-521).</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președințială. Procedura ordonanței de plată (art. 1014-1025). Procedura evacuării din imobilele folosite sau ocupate fără drept (art. 1034-1049). </w:t>
      </w:r>
    </w:p>
    <w:p>
      <w:pPr>
        <w:numPr>
          <w:ilvl w:val="0"/>
          <w:numId w:val="54"/>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și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și orice altă documentație în care se tratează tematica menționată la fiecare instituție din tematică.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și limitele ei de aplicare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Principii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Aplicarea legii penale în timp</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Aplicarea legii penale în spațiu</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Infracțiunea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Cauzele justificative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Cauzele de neimputabilitate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Tentativa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Unitatea și pluralitatea de infracțiuni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6. Autorul și participanții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Categoriile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Pedepsele principale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Pedeapsa accesorie și pedepsele complementare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Calculul duratei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Individualizarea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dispoziții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circumstanțele atenuante și circumstanțele agravante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condiționat</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107,108)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 dispoziții generale (art. 135 – 137), nu și celelalte dispoziții din titlul VI)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Înțelesul unor termeni sau expresii 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Infracțiuni contra persoanei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vieții : art. 188, 189, 191, 192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contra integrit</w:t>
      </w:r>
      <w:r>
        <w:rPr>
          <w:rFonts w:ascii="Arial" w:hAnsi="Arial" w:cs="Arial" w:eastAsia="Arial"/>
          <w:color w:val="auto"/>
          <w:spacing w:val="0"/>
          <w:position w:val="0"/>
          <w:sz w:val="24"/>
          <w:shd w:fill="auto" w:val="clear"/>
        </w:rPr>
        <w:t xml:space="preserve">ății corporale sau sănătății: art. 193, 194, 195, 196.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Infracțiuni s</w:t>
      </w:r>
      <w:r>
        <w:rPr>
          <w:rFonts w:ascii="Arial" w:hAnsi="Arial" w:cs="Arial" w:eastAsia="Arial"/>
          <w:color w:val="auto"/>
          <w:spacing w:val="0"/>
          <w:position w:val="0"/>
          <w:sz w:val="24"/>
          <w:shd w:fill="auto" w:val="clear"/>
        </w:rPr>
        <w:t xml:space="preserve">ăvârșite asupra unui membru de familie: art. 199, 200.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Infracțiuni contra libert</w:t>
      </w:r>
      <w:r>
        <w:rPr>
          <w:rFonts w:ascii="Arial" w:hAnsi="Arial" w:cs="Arial" w:eastAsia="Arial"/>
          <w:color w:val="auto"/>
          <w:spacing w:val="0"/>
          <w:position w:val="0"/>
          <w:sz w:val="24"/>
          <w:shd w:fill="auto" w:val="clear"/>
        </w:rPr>
        <w:t xml:space="preserve">ății persoanei: art. 205, 206, 207.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Infracțiuni contra libert</w:t>
      </w:r>
      <w:r>
        <w:rPr>
          <w:rFonts w:ascii="Arial" w:hAnsi="Arial" w:cs="Arial" w:eastAsia="Arial"/>
          <w:color w:val="auto"/>
          <w:spacing w:val="0"/>
          <w:position w:val="0"/>
          <w:sz w:val="24"/>
          <w:shd w:fill="auto" w:val="clear"/>
        </w:rPr>
        <w:t xml:space="preserve">ății și integrității sexuale: art. 218, art. 220.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6. Infracțiuni ce aduc atingere domiciliului și vieții private: art. 224, 225.</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Infracțiuni contra patrimoniului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Furtul: art. 228 – 232.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Tâlh</w:t>
      </w:r>
      <w:r>
        <w:rPr>
          <w:rFonts w:ascii="Arial" w:hAnsi="Arial" w:cs="Arial" w:eastAsia="Arial"/>
          <w:color w:val="auto"/>
          <w:spacing w:val="0"/>
          <w:position w:val="0"/>
          <w:sz w:val="24"/>
          <w:shd w:fill="auto" w:val="clear"/>
        </w:rPr>
        <w:t xml:space="preserve">ăria și pirateria: art. 233, 234, 236 și 237.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Infracțiuni contra patrimoniului prin nesocotirea încrederii: art. 238, 242, 243, 244 și 248.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Distrugerea și tulburarea de posesie: art. 253, 254, 255, 256.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Infracțiuni privind autoritatea și frontiera de stat</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autorit</w:t>
      </w:r>
      <w:r>
        <w:rPr>
          <w:rFonts w:ascii="Arial" w:hAnsi="Arial" w:cs="Arial" w:eastAsia="Arial"/>
          <w:color w:val="auto"/>
          <w:spacing w:val="0"/>
          <w:position w:val="0"/>
          <w:sz w:val="24"/>
          <w:shd w:fill="auto" w:val="clear"/>
        </w:rPr>
        <w:t xml:space="preserve">ății: art. 257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Infracțiuni contra 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 270, art. 273, art. 279 – 281, art. 284 – 287.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Infracțiuni de corupție și de serviciu</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de corupție: art. 289, 290, 291, 292.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de serviciu: art. 295, 296, 297, 298 și art. 308, 309.</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Infracțiuni de fals</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și 326, 327.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Infracțiuni care aduc atingere unor relații privind conviețuirea social</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familiei: art. 377, 378, 379.</w:t>
      </w:r>
    </w:p>
    <w:p>
      <w:pPr>
        <w:tabs>
          <w:tab w:val="left" w:pos="16773976" w:leader="none"/>
        </w:tabs>
        <w:spacing w:before="0" w:after="60" w:line="240"/>
        <w:ind w:right="0" w:left="0" w:firstLine="72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și limitele aplic</w:t>
      </w:r>
      <w:r>
        <w:rPr>
          <w:rFonts w:ascii="Arial" w:hAnsi="Arial" w:cs="Arial" w:eastAsia="Arial"/>
          <w:color w:val="auto"/>
          <w:spacing w:val="0"/>
          <w:position w:val="0"/>
          <w:sz w:val="24"/>
          <w:shd w:fill="auto" w:val="clear"/>
        </w:rPr>
        <w:t xml:space="preserve">ării legii procesuale penale (art. 1 – 13)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Acțiunea penal</w:t>
      </w:r>
      <w:r>
        <w:rPr>
          <w:rFonts w:ascii="Arial" w:hAnsi="Arial" w:cs="Arial" w:eastAsia="Arial"/>
          <w:color w:val="auto"/>
          <w:spacing w:val="0"/>
          <w:position w:val="0"/>
          <w:sz w:val="24"/>
          <w:shd w:fill="auto" w:val="clear"/>
        </w:rPr>
        <w:t xml:space="preserve">ă și acțiunea civilă în procesul penal (art. 14 – 28)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Participanții în procesul penal (art. 29 – 96)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și procedeele probatorii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Reguli generale (art. 97 – 103)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Audierea persoanelor (art. 104 – 124 și art. 131) - f</w:t>
      </w:r>
      <w:r>
        <w:rPr>
          <w:rFonts w:ascii="Arial" w:hAnsi="Arial" w:cs="Arial" w:eastAsia="Arial"/>
          <w:color w:val="auto"/>
          <w:spacing w:val="0"/>
          <w:position w:val="0"/>
          <w:sz w:val="24"/>
          <w:shd w:fill="auto" w:val="clear"/>
        </w:rPr>
        <w:t xml:space="preserve">ără dispozițiile din secțiunea privind protecția martorilor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Percheziția domiciliar</w:t>
      </w:r>
      <w:r>
        <w:rPr>
          <w:rFonts w:ascii="Arial" w:hAnsi="Arial" w:cs="Arial" w:eastAsia="Arial"/>
          <w:color w:val="auto"/>
          <w:spacing w:val="0"/>
          <w:position w:val="0"/>
          <w:sz w:val="24"/>
          <w:shd w:fill="auto" w:val="clear"/>
        </w:rPr>
        <w:t xml:space="preserve">ă ( art.157-164)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și alte măsuri procesuale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M</w:t>
      </w:r>
      <w:r>
        <w:rPr>
          <w:rFonts w:ascii="Arial" w:hAnsi="Arial" w:cs="Arial" w:eastAsia="Arial"/>
          <w:color w:val="auto"/>
          <w:spacing w:val="0"/>
          <w:position w:val="0"/>
          <w:sz w:val="24"/>
          <w:shd w:fill="auto" w:val="clear"/>
        </w:rPr>
        <w:t xml:space="preserve">ăsurile preventive (art. 202 – 244)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M</w:t>
      </w:r>
      <w:r>
        <w:rPr>
          <w:rFonts w:ascii="Arial" w:hAnsi="Arial" w:cs="Arial" w:eastAsia="Arial"/>
          <w:color w:val="auto"/>
          <w:spacing w:val="0"/>
          <w:position w:val="0"/>
          <w:sz w:val="24"/>
          <w:shd w:fill="auto" w:val="clear"/>
        </w:rPr>
        <w:t xml:space="preserve">ăsurile asigurătorii, restituirea lucrurilor și restabilirea situației anterioare săvârșirii infracțiunii (art. 249 – 252 și 253 – 256) - fără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și procedurale comune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Citarea, comunicarea actelor procedurale și mandatul de aducere (art. 257 – 267)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Termenele (art. 268 – 271)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Nulit</w:t>
      </w:r>
      <w:r>
        <w:rPr>
          <w:rFonts w:ascii="Arial" w:hAnsi="Arial" w:cs="Arial" w:eastAsia="Arial"/>
          <w:color w:val="auto"/>
          <w:spacing w:val="0"/>
          <w:position w:val="0"/>
          <w:sz w:val="24"/>
          <w:shd w:fill="auto" w:val="clear"/>
        </w:rPr>
        <w:t xml:space="preserve">ățile (art. 280 – 282)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 341)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 348)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349 – 370)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Judecata în prim</w:t>
      </w:r>
      <w:r>
        <w:rPr>
          <w:rFonts w:ascii="Arial" w:hAnsi="Arial" w:cs="Arial" w:eastAsia="Arial"/>
          <w:color w:val="auto"/>
          <w:spacing w:val="0"/>
          <w:position w:val="0"/>
          <w:sz w:val="24"/>
          <w:shd w:fill="auto" w:val="clear"/>
        </w:rPr>
        <w:t xml:space="preserve">ă instanță (art. 371 – 407)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Apelul (art. 408 – 425)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Contestația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Acordul de recunoaștere a vinov</w:t>
      </w:r>
      <w:r>
        <w:rPr>
          <w:rFonts w:ascii="Arial" w:hAnsi="Arial" w:cs="Arial" w:eastAsia="Arial"/>
          <w:color w:val="auto"/>
          <w:spacing w:val="0"/>
          <w:position w:val="0"/>
          <w:sz w:val="24"/>
          <w:shd w:fill="auto" w:val="clear"/>
        </w:rPr>
        <w:t xml:space="preserve">ăției (art. 478 – 488)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Procedura în cauzele cu infractori minori (art. 504 – 520)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Procedura reabilit</w:t>
      </w:r>
      <w:r>
        <w:rPr>
          <w:rFonts w:ascii="Arial" w:hAnsi="Arial" w:cs="Arial" w:eastAsia="Arial"/>
          <w:color w:val="auto"/>
          <w:spacing w:val="0"/>
          <w:position w:val="0"/>
          <w:sz w:val="24"/>
          <w:shd w:fill="auto" w:val="clear"/>
        </w:rPr>
        <w:t xml:space="preserve">ării (art. 527 – 537)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ărârilor penale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550-554 (f</w:t>
      </w:r>
      <w:r>
        <w:rPr>
          <w:rFonts w:ascii="Arial" w:hAnsi="Arial" w:cs="Arial" w:eastAsia="Arial"/>
          <w:color w:val="auto"/>
          <w:spacing w:val="0"/>
          <w:position w:val="0"/>
          <w:sz w:val="24"/>
          <w:shd w:fill="auto" w:val="clear"/>
        </w:rPr>
        <w:t xml:space="preserve">ără celelalte dispoziții din Titlul V).</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și orice altă documentație în care se tratează tematica menționată la fiecare materie.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ÎN PROFESIA DE AVOCAT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DEFINITIVI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ab/>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și regulile fundamentale ale exercit</w:t>
      </w:r>
      <w:r>
        <w:rPr>
          <w:rFonts w:ascii="Arial" w:hAnsi="Arial" w:cs="Arial" w:eastAsia="Arial"/>
          <w:color w:val="auto"/>
          <w:spacing w:val="0"/>
          <w:position w:val="0"/>
          <w:sz w:val="24"/>
          <w:shd w:fill="auto" w:val="clear"/>
        </w:rPr>
        <w:t xml:space="preserve">ării profesiei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și nedemnități privind profesia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Asistența judiciar</w:t>
      </w:r>
      <w:r>
        <w:rPr>
          <w:rFonts w:ascii="Arial" w:hAnsi="Arial" w:cs="Arial" w:eastAsia="Arial"/>
          <w:color w:val="auto"/>
          <w:spacing w:val="0"/>
          <w:position w:val="0"/>
          <w:sz w:val="24"/>
          <w:shd w:fill="auto" w:val="clear"/>
        </w:rPr>
        <w:t xml:space="preserve">ă.</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avocaților cu clienții. Hot</w:t>
      </w:r>
      <w:r>
        <w:rPr>
          <w:rFonts w:ascii="Arial" w:hAnsi="Arial" w:cs="Arial" w:eastAsia="Arial"/>
          <w:color w:val="auto"/>
          <w:spacing w:val="0"/>
          <w:position w:val="0"/>
          <w:sz w:val="24"/>
          <w:shd w:fill="auto" w:val="clear"/>
        </w:rPr>
        <w:t xml:space="preserve">ărârea CEDO din 23 aprilie 2015 în Cauza Morice/c/Franța, referitoare la libertatea de exprimare în presă a avocatului pentru apărarea clientului său, disponibilă pe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dintre avocați. </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și îndatoririle avocaților.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Regulile de deontologie profesional</w:t>
      </w:r>
      <w:r>
        <w:rPr>
          <w:rFonts w:ascii="Arial" w:hAnsi="Arial" w:cs="Arial" w:eastAsia="Arial"/>
          <w:color w:val="auto"/>
          <w:spacing w:val="0"/>
          <w:position w:val="0"/>
          <w:sz w:val="24"/>
          <w:shd w:fill="auto" w:val="clear"/>
        </w:rPr>
        <w:t xml:space="preserve">ă ale exercitării profesiei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Tabloul anual al avocaților.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și încetarea calit</w:t>
      </w:r>
      <w:r>
        <w:rPr>
          <w:rFonts w:ascii="Arial" w:hAnsi="Arial" w:cs="Arial" w:eastAsia="Arial"/>
          <w:color w:val="auto"/>
          <w:spacing w:val="0"/>
          <w:position w:val="0"/>
          <w:sz w:val="24"/>
          <w:shd w:fill="auto" w:val="clear"/>
        </w:rPr>
        <w:t xml:space="preserve">ății de avocat.</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penală a avocaților.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Preg</w:t>
      </w:r>
      <w:r>
        <w:rPr>
          <w:rFonts w:ascii="Arial" w:hAnsi="Arial" w:cs="Arial" w:eastAsia="Arial"/>
          <w:color w:val="auto"/>
          <w:spacing w:val="0"/>
          <w:position w:val="0"/>
          <w:sz w:val="24"/>
          <w:shd w:fill="auto" w:val="clear"/>
        </w:rPr>
        <w:t xml:space="preserve">ătirea și perfecționarea profesională a avocaților.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Sistemul de asigur</w:t>
      </w:r>
      <w:r>
        <w:rPr>
          <w:rFonts w:ascii="Arial" w:hAnsi="Arial" w:cs="Arial" w:eastAsia="Arial"/>
          <w:color w:val="auto"/>
          <w:spacing w:val="0"/>
          <w:position w:val="0"/>
          <w:sz w:val="24"/>
          <w:shd w:fill="auto" w:val="clear"/>
        </w:rPr>
        <w:t xml:space="preserve">ări sociale al avocaților.</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Organele profesiei de avocat (structuri organizatorice, organe de conducere și atribuții).</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Interzicerea constituirii de barouri înafara UNBR (Decizie de constituționalitate a CCR nr. 155/2015, publicat</w:t>
      </w:r>
      <w:r>
        <w:rPr>
          <w:rFonts w:ascii="Arial" w:hAnsi="Arial" w:cs="Arial" w:eastAsia="Arial"/>
          <w:color w:val="auto"/>
          <w:spacing w:val="0"/>
          <w:position w:val="0"/>
          <w:sz w:val="24"/>
          <w:shd w:fill="auto" w:val="clear"/>
        </w:rPr>
        <w:t xml:space="preserve">ă în M. Of., p. I, nr. 259 din 17 aprilie 2015.</w:t>
      </w:r>
    </w:p>
    <w:p>
      <w:pPr>
        <w:numPr>
          <w:ilvl w:val="0"/>
          <w:numId w:val="8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15 din 21 septembrie 2015 a Înaltei Curți de Casație și Justiție privind examinarea recursului în interesul legii vizând interpretarea și aplicarea unitar</w:t>
      </w:r>
      <w:r>
        <w:rPr>
          <w:rFonts w:ascii="Arial" w:hAnsi="Arial" w:cs="Arial" w:eastAsia="Arial"/>
          <w:color w:val="auto"/>
          <w:spacing w:val="0"/>
          <w:position w:val="0"/>
          <w:sz w:val="24"/>
          <w:shd w:fill="auto" w:val="clear"/>
        </w:rPr>
        <w:t xml:space="preserve">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și exercitarea profesiei de avocat, republicată, cu modificările ulterioare.</w:t>
      </w:r>
    </w:p>
    <w:p>
      <w:pPr>
        <w:spacing w:before="0" w:after="60" w:line="240"/>
        <w:ind w:right="0" w:left="0" w:firstLine="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la disciplina „Organizarea si exercitarea profesiei de avocat” pot fi consultate cursuri universitare, manuale, tratate, monografii și orice altă documentație în care se tratează tematica menționată, precum și textele cuprinse în următoare acte: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și exercitarea profesiei de avocat, republicat</w:t>
      </w:r>
      <w:r>
        <w:rPr>
          <w:rFonts w:ascii="Arial" w:hAnsi="Arial" w:cs="Arial" w:eastAsia="Arial"/>
          <w:color w:val="auto"/>
          <w:spacing w:val="0"/>
          <w:position w:val="0"/>
          <w:sz w:val="24"/>
          <w:shd w:fill="auto" w:val="clear"/>
        </w:rPr>
        <w:t xml:space="preserve">ă în Monitorul Oficial al României, partea I, nr. 98 din 7.02.2011, cu modificările ulterioare (inclusiv prin Legea nr.25/2017);</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avocaților din Uniunea European</w:t>
      </w:r>
      <w:r>
        <w:rPr>
          <w:rFonts w:ascii="Arial" w:hAnsi="Arial" w:cs="Arial" w:eastAsia="Arial"/>
          <w:color w:val="auto"/>
          <w:spacing w:val="0"/>
          <w:position w:val="0"/>
          <w:sz w:val="24"/>
          <w:shd w:fill="auto" w:val="clear"/>
        </w:rPr>
        <w:t xml:space="preserve">ă, adoptat de Consiliul Barourilor din Uniunea Europeană (CCBE) în Sesiunea Plenară din 28 octombrie 1998 și modificat în Sesiunile Plenare din 28 noiembrie 1998 și 6 decembrie 2002, 19 mai 2006, publicat pe site-ul Uniunii Naționale a Barourilor din România (www.unbr.ro), aplicat în România ca fiind Codul deontologic al avocatului român conform Hotărârii Congresului avocaților din 19–20 iunie 1999 și Deciziei Comisiei Permanente a U.N.B.R. nr. 1486 din 27 octombrie 2007, publicată pe site-ul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spacing w:before="0" w:after="60" w:line="240"/>
        <w:ind w:right="0" w:left="0" w:firstLine="0"/>
        <w:jc w:val="both"/>
        <w:rPr>
          <w:rFonts w:ascii="Arial" w:hAnsi="Arial" w:cs="Arial" w:eastAsia="Arial"/>
          <w:b/>
          <w:color w:val="auto"/>
          <w:spacing w:val="0"/>
          <w:position w:val="0"/>
          <w:sz w:val="24"/>
          <w:shd w:fill="auto" w:val="clear"/>
        </w:rPr>
      </w:pPr>
    </w:p>
    <w:p>
      <w:pPr>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72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8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legii civile în timp, spațiu și asupra persoanelor.</w:t>
      </w:r>
      <w:r>
        <w:rPr>
          <w:rFonts w:ascii="Arial" w:hAnsi="Arial" w:cs="Arial" w:eastAsia="Arial"/>
          <w:color w:val="auto"/>
          <w:spacing w:val="0"/>
          <w:position w:val="0"/>
          <w:sz w:val="24"/>
          <w:shd w:fill="auto" w:val="clear"/>
        </w:rPr>
        <w:t xml:space="preserve"> Aplicarea în timp a Codului civil din 2009.</w:t>
      </w:r>
    </w:p>
    <w:p>
      <w:pPr>
        <w:numPr>
          <w:ilvl w:val="0"/>
          <w:numId w:val="8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civil.</w:t>
      </w:r>
      <w:r>
        <w:rPr>
          <w:rFonts w:ascii="Arial" w:hAnsi="Arial" w:cs="Arial" w:eastAsia="Arial"/>
          <w:color w:val="auto"/>
          <w:spacing w:val="0"/>
          <w:position w:val="0"/>
          <w:sz w:val="24"/>
          <w:shd w:fill="auto" w:val="clear"/>
        </w:rPr>
        <w:t xml:space="preserve"> Noțiune. Structur</w:t>
      </w:r>
      <w:r>
        <w:rPr>
          <w:rFonts w:ascii="Arial" w:hAnsi="Arial" w:cs="Arial" w:eastAsia="Arial"/>
          <w:color w:val="auto"/>
          <w:spacing w:val="0"/>
          <w:position w:val="0"/>
          <w:sz w:val="24"/>
          <w:shd w:fill="auto" w:val="clear"/>
        </w:rPr>
        <w:t xml:space="preserve">ă (subiecte, conținut, obiect).</w:t>
      </w:r>
    </w:p>
    <w:p>
      <w:pPr>
        <w:numPr>
          <w:ilvl w:val="0"/>
          <w:numId w:val="8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Noțiune și clasific</w:t>
      </w:r>
      <w:r>
        <w:rPr>
          <w:rFonts w:ascii="Arial" w:hAnsi="Arial" w:cs="Arial" w:eastAsia="Arial"/>
          <w:color w:val="auto"/>
          <w:spacing w:val="0"/>
          <w:position w:val="0"/>
          <w:sz w:val="24"/>
          <w:shd w:fill="auto" w:val="clear"/>
        </w:rPr>
        <w:t xml:space="preserve">ări. Condiții de validitate (capacitatea de a încheia acte juridice; consimțământul și viciile consimțământului; obiectul; cauza actului juridic). Forma actului juridic. Modalitățile actului juridic civil (condiția, termenul și sarcina). Nulitatea actului juridic civil.</w:t>
      </w:r>
    </w:p>
    <w:p>
      <w:pPr>
        <w:numPr>
          <w:ilvl w:val="0"/>
          <w:numId w:val="8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Prescripția extinctiv</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Efectul prescripției extinctive. Domeniul de aplicare a prescripției extinctive. Termenele legale de prescripție. Cursul prescripției extinctive (începutul, suspendarea, întreruperea cursului prescripției și repunerea în termenul de prescripție).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9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Respectul datorat ființei umane și drepturilor ei inerente. Identificarea persoanei fizice. Ocrotirea persoanei fizice.</w:t>
      </w:r>
    </w:p>
    <w:p>
      <w:pPr>
        <w:numPr>
          <w:ilvl w:val="0"/>
          <w:numId w:val="9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Elemente constitutive. Capacitatea civilă a persoanei juridice. Înființarea, reorganizarea și încetarea persoanei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Posesia ca stare de fapt protejat</w:t>
      </w:r>
      <w:r>
        <w:rPr>
          <w:rFonts w:ascii="Arial" w:hAnsi="Arial" w:cs="Arial" w:eastAsia="Arial"/>
          <w:b/>
          <w:color w:val="auto"/>
          <w:spacing w:val="0"/>
          <w:position w:val="0"/>
          <w:sz w:val="24"/>
          <w:shd w:fill="auto" w:val="clear"/>
        </w:rPr>
        <w:t xml:space="preserve">ă juridic.</w:t>
      </w:r>
      <w:r>
        <w:rPr>
          <w:rFonts w:ascii="Arial" w:hAnsi="Arial" w:cs="Arial" w:eastAsia="Arial"/>
          <w:color w:val="auto"/>
          <w:spacing w:val="0"/>
          <w:position w:val="0"/>
          <w:sz w:val="24"/>
          <w:shd w:fill="auto" w:val="clear"/>
        </w:rPr>
        <w:t xml:space="preserve"> Noțiune. Reglementare. Conținut. Calitățile și viciile posesiei. Intervertirea precarității în posesie. Apărarea posesiei prin acțiuni posesorii. Efectele juridice ale posesiei.</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și caractere juridice. Regimul juridic al terenurilor și construcțiilor proprietate privată. Exproprierea pentru cauză de utilitate publică.</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Titulari. Caractere juridice. Obiectele dreptului de proprietate publică. Exercitarea dreptului de proprietate publică (dreptul de administrare, dreptul de concesiune, dreptul real de folosință gratuită). </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privată.</w:t>
      </w:r>
      <w:r>
        <w:rPr>
          <w:rFonts w:ascii="Arial" w:hAnsi="Arial" w:cs="Arial" w:eastAsia="Arial"/>
          <w:color w:val="auto"/>
          <w:spacing w:val="0"/>
          <w:position w:val="0"/>
          <w:sz w:val="24"/>
          <w:shd w:fill="auto" w:val="clear"/>
        </w:rPr>
        <w:t xml:space="preserve"> Superficia. Uzufructul. Servituțile</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Modalit</w:t>
      </w:r>
      <w:r>
        <w:rPr>
          <w:rFonts w:ascii="Arial" w:hAnsi="Arial" w:cs="Arial" w:eastAsia="Arial"/>
          <w:b/>
          <w:color w:val="auto"/>
          <w:spacing w:val="0"/>
          <w:position w:val="0"/>
          <w:sz w:val="24"/>
          <w:shd w:fill="auto" w:val="clear"/>
        </w:rPr>
        <w:t xml:space="preserve">ățile juridice ale dreptului de proprietate.</w:t>
      </w:r>
      <w:r>
        <w:rPr>
          <w:rFonts w:ascii="Arial" w:hAnsi="Arial" w:cs="Arial" w:eastAsia="Arial"/>
          <w:color w:val="auto"/>
          <w:spacing w:val="0"/>
          <w:position w:val="0"/>
          <w:sz w:val="24"/>
          <w:shd w:fill="auto" w:val="clear"/>
        </w:rPr>
        <w:t xml:space="preserve"> Proprietatea comună (pe cote-părți și în devălmășie). Sistarea coproprietății prin partaj.</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de dobândire a drepturilor reale principale.</w:t>
      </w:r>
      <w:r>
        <w:rPr>
          <w:rFonts w:ascii="Arial" w:hAnsi="Arial" w:cs="Arial" w:eastAsia="Arial"/>
          <w:color w:val="auto"/>
          <w:spacing w:val="0"/>
          <w:position w:val="0"/>
          <w:sz w:val="24"/>
          <w:shd w:fill="auto" w:val="clear"/>
        </w:rPr>
        <w:t xml:space="preserve"> Accesiunea. Uzucapiunea. Posesia de bun</w:t>
      </w:r>
      <w:r>
        <w:rPr>
          <w:rFonts w:ascii="Arial" w:hAnsi="Arial" w:cs="Arial" w:eastAsia="Arial"/>
          <w:color w:val="auto"/>
          <w:spacing w:val="0"/>
          <w:position w:val="0"/>
          <w:sz w:val="24"/>
          <w:shd w:fill="auto" w:val="clear"/>
        </w:rPr>
        <w:t xml:space="preserve">ă-credință asupra bunurilor mobile.</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drepturilor reale principale.</w:t>
      </w:r>
      <w:r>
        <w:rPr>
          <w:rFonts w:ascii="Arial" w:hAnsi="Arial" w:cs="Arial" w:eastAsia="Arial"/>
          <w:color w:val="auto"/>
          <w:spacing w:val="0"/>
          <w:position w:val="0"/>
          <w:sz w:val="24"/>
          <w:shd w:fill="auto" w:val="clear"/>
        </w:rPr>
        <w:t xml:space="preserve"> Acțiunea în revendicare. Acțiunea în grănițuire. Acțiunea confesorie.</w:t>
      </w:r>
    </w:p>
    <w:p>
      <w:pPr>
        <w:numPr>
          <w:ilvl w:val="0"/>
          <w:numId w:val="92"/>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Publicitatea imobiliar</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Cărțile funciare. Noțiunea și cuprinsul cărților funciare. Principiile cărților funciare. Înscrierile în cartea funciară. Acțiunile de carte funciară (acțiunea în rectificarea înscrierilor și acțiunea în prestație tabulară).</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Obligația civil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Clasificări. Izvoarele obligațiilor conform noului Cod civil.</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 izvor de obligații.</w:t>
      </w:r>
      <w:r>
        <w:rPr>
          <w:rFonts w:ascii="Arial" w:hAnsi="Arial" w:cs="Arial" w:eastAsia="Arial"/>
          <w:color w:val="auto"/>
          <w:spacing w:val="0"/>
          <w:position w:val="0"/>
          <w:sz w:val="24"/>
          <w:shd w:fill="auto" w:val="clear"/>
        </w:rPr>
        <w:t xml:space="preserve"> Noțiune. Reglementare. Încheierea contractului. Negocierile precontractuale. Oferta și acceptarea. Efectele contractului între p</w:t>
      </w:r>
      <w:r>
        <w:rPr>
          <w:rFonts w:ascii="Arial" w:hAnsi="Arial" w:cs="Arial" w:eastAsia="Arial"/>
          <w:color w:val="auto"/>
          <w:spacing w:val="0"/>
          <w:position w:val="0"/>
          <w:sz w:val="24"/>
          <w:shd w:fill="auto" w:val="clear"/>
        </w:rPr>
        <w:t xml:space="preserve">ărți și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și rezilierea contractului). Cesiunea contractului.</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 izvoare de obligații.</w:t>
      </w:r>
      <w:r>
        <w:rPr>
          <w:rFonts w:ascii="Arial" w:hAnsi="Arial" w:cs="Arial" w:eastAsia="Arial"/>
          <w:color w:val="auto"/>
          <w:spacing w:val="0"/>
          <w:position w:val="0"/>
          <w:sz w:val="24"/>
          <w:shd w:fill="auto" w:val="clear"/>
        </w:rPr>
        <w:t xml:space="preserve"> Gestiunea de afaceri. Plata nedatorat</w:t>
      </w:r>
      <w:r>
        <w:rPr>
          <w:rFonts w:ascii="Arial" w:hAnsi="Arial" w:cs="Arial" w:eastAsia="Arial"/>
          <w:color w:val="auto"/>
          <w:spacing w:val="0"/>
          <w:position w:val="0"/>
          <w:sz w:val="24"/>
          <w:shd w:fill="auto" w:val="clear"/>
        </w:rPr>
        <w:t xml:space="preserve">ă. Îmbogățirea fără justă cauză.</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și celelalte fapte juridice extracontractuale cauzatoare de prejudiciu – izvoare de obligații civile (R</w:t>
      </w:r>
      <w:r>
        <w:rPr>
          <w:rFonts w:ascii="Arial" w:hAnsi="Arial" w:cs="Arial" w:eastAsia="Arial"/>
          <w:b/>
          <w:color w:val="auto"/>
          <w:spacing w:val="0"/>
          <w:position w:val="0"/>
          <w:sz w:val="24"/>
          <w:shd w:fill="auto" w:val="clear"/>
        </w:rPr>
        <w:t xml:space="preserve">ăspunderea civilă delictuală).</w:t>
      </w:r>
      <w:r>
        <w:rPr>
          <w:rFonts w:ascii="Arial" w:hAnsi="Arial" w:cs="Arial" w:eastAsia="Arial"/>
          <w:color w:val="auto"/>
          <w:spacing w:val="0"/>
          <w:position w:val="0"/>
          <w:sz w:val="24"/>
          <w:shd w:fill="auto" w:val="clear"/>
        </w:rPr>
        <w:t xml:space="preserve"> Noțiune. Reglementare. Răspunderea civilă și răspunderea penală. Răspunderea pentru fapta proprie. Răspunderea pentru prejudiciile cauzate prin fapta altei persoane. Răspunderea pentru prejudiciile cauzate de lucruri în general, de animalele ce avem sub pază și de ruina edificiului. Efectele răspunderii civile delictuale (raportul obligațional delictual; principiile care guvernează repararea prejudiciului; repararea prejudiciului prin echivalent bănesc; repararea prejudiciilor corporale cauzate victimei imediate, precum și a prejudiciilor cauzate prin ricoșeu altor persoane; repararea daunelor morale).</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obligațiilor.</w:t>
      </w:r>
      <w:r>
        <w:rPr>
          <w:rFonts w:ascii="Arial" w:hAnsi="Arial" w:cs="Arial" w:eastAsia="Arial"/>
          <w:color w:val="auto"/>
          <w:spacing w:val="0"/>
          <w:position w:val="0"/>
          <w:sz w:val="24"/>
          <w:shd w:fill="auto" w:val="clear"/>
        </w:rPr>
        <w:t xml:space="preserve"> Executarea voluntar</w:t>
      </w:r>
      <w:r>
        <w:rPr>
          <w:rFonts w:ascii="Arial" w:hAnsi="Arial" w:cs="Arial" w:eastAsia="Arial"/>
          <w:color w:val="auto"/>
          <w:spacing w:val="0"/>
          <w:position w:val="0"/>
          <w:sz w:val="24"/>
          <w:shd w:fill="auto" w:val="clear"/>
        </w:rPr>
        <w:t xml:space="preserve">ă în natură a obligațiilor (plata). Executarea silită în natură a obligațiilor. Executarea indirectă sau prin echivalent bănesc a obligațiilor (daunele-interese sau răspunderea contractuală). Evaluarea convențională a daunelor-interese (clauza penală).</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Drepturile creditorului întemeiate pe gajul s</w:t>
      </w:r>
      <w:r>
        <w:rPr>
          <w:rFonts w:ascii="Arial" w:hAnsi="Arial" w:cs="Arial" w:eastAsia="Arial"/>
          <w:b/>
          <w:color w:val="auto"/>
          <w:spacing w:val="0"/>
          <w:position w:val="0"/>
          <w:sz w:val="24"/>
          <w:shd w:fill="auto" w:val="clear"/>
        </w:rPr>
        <w:t xml:space="preserve">ău general.</w:t>
      </w:r>
      <w:r>
        <w:rPr>
          <w:rFonts w:ascii="Arial" w:hAnsi="Arial" w:cs="Arial" w:eastAsia="Arial"/>
          <w:color w:val="auto"/>
          <w:spacing w:val="0"/>
          <w:position w:val="0"/>
          <w:sz w:val="24"/>
          <w:shd w:fill="auto" w:val="clear"/>
        </w:rPr>
        <w:t xml:space="preserve"> Acțiunea oblică. Acțiunea pauliană. </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Obligațiile cu pluralitate de subiecte.</w:t>
      </w:r>
      <w:r>
        <w:rPr>
          <w:rFonts w:ascii="Arial" w:hAnsi="Arial" w:cs="Arial" w:eastAsia="Arial"/>
          <w:color w:val="auto"/>
          <w:spacing w:val="0"/>
          <w:position w:val="0"/>
          <w:sz w:val="24"/>
          <w:shd w:fill="auto" w:val="clear"/>
        </w:rPr>
        <w:t xml:space="preserve"> Obligația divizibil</w:t>
      </w:r>
      <w:r>
        <w:rPr>
          <w:rFonts w:ascii="Arial" w:hAnsi="Arial" w:cs="Arial" w:eastAsia="Arial"/>
          <w:color w:val="auto"/>
          <w:spacing w:val="0"/>
          <w:position w:val="0"/>
          <w:sz w:val="24"/>
          <w:shd w:fill="auto" w:val="clear"/>
        </w:rPr>
        <w:t xml:space="preserve">ă. Obligația indivizibilă. Obligația solidară.</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obligațiilor.</w:t>
      </w:r>
      <w:r>
        <w:rPr>
          <w:rFonts w:ascii="Arial" w:hAnsi="Arial" w:cs="Arial" w:eastAsia="Arial"/>
          <w:color w:val="auto"/>
          <w:spacing w:val="0"/>
          <w:position w:val="0"/>
          <w:sz w:val="24"/>
          <w:shd w:fill="auto" w:val="clear"/>
        </w:rPr>
        <w:t xml:space="preserve"> Cesiunea de creanț</w:t>
      </w:r>
      <w:r>
        <w:rPr>
          <w:rFonts w:ascii="Arial" w:hAnsi="Arial" w:cs="Arial" w:eastAsia="Arial"/>
          <w:color w:val="auto"/>
          <w:spacing w:val="0"/>
          <w:position w:val="0"/>
          <w:sz w:val="24"/>
          <w:shd w:fill="auto" w:val="clear"/>
        </w:rPr>
        <w:t xml:space="preserve">ă. Subrogația personală. Preluarea datoriei. Novația.</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Stingerea obligațiilor prin compensație</w:t>
      </w:r>
      <w:r>
        <w:rPr>
          <w:rFonts w:ascii="Arial" w:hAnsi="Arial" w:cs="Arial" w:eastAsia="Arial"/>
          <w:color w:val="auto"/>
          <w:spacing w:val="0"/>
          <w:position w:val="0"/>
          <w:sz w:val="24"/>
          <w:shd w:fill="auto" w:val="clear"/>
        </w:rPr>
        <w:t xml:space="preserve">.</w:t>
      </w:r>
    </w:p>
    <w:p>
      <w:pPr>
        <w:numPr>
          <w:ilvl w:val="0"/>
          <w:numId w:val="9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Garanțiile obligațiilor.</w:t>
      </w:r>
      <w:r>
        <w:rPr>
          <w:rFonts w:ascii="Arial" w:hAnsi="Arial" w:cs="Arial" w:eastAsia="Arial"/>
          <w:color w:val="auto"/>
          <w:spacing w:val="0"/>
          <w:position w:val="0"/>
          <w:sz w:val="24"/>
          <w:shd w:fill="auto" w:val="clear"/>
        </w:rPr>
        <w:t xml:space="preserve"> Fideiusiunea. Ipoteca. Gajul. Dreptul de retenție.</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donație.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locațiune.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asigurare.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rent</w:t>
      </w:r>
      <w:r>
        <w:rPr>
          <w:rFonts w:ascii="Arial" w:hAnsi="Arial" w:cs="Arial" w:eastAsia="Arial"/>
          <w:color w:val="auto"/>
          <w:spacing w:val="0"/>
          <w:position w:val="0"/>
          <w:sz w:val="24"/>
          <w:shd w:fill="auto" w:val="clear"/>
        </w:rPr>
        <w:t xml:space="preserve">ă viageră.</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întreținere.</w:t>
      </w:r>
    </w:p>
    <w:p>
      <w:pPr>
        <w:numPr>
          <w:ilvl w:val="0"/>
          <w:numId w:val="96"/>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tranzacție.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9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Regulile generale ale moștenirii prev</w:t>
      </w:r>
      <w:r>
        <w:rPr>
          <w:rFonts w:ascii="Arial" w:hAnsi="Arial" w:cs="Arial" w:eastAsia="Arial"/>
          <w:b/>
          <w:color w:val="auto"/>
          <w:spacing w:val="0"/>
          <w:position w:val="0"/>
          <w:sz w:val="24"/>
          <w:shd w:fill="auto" w:val="clear"/>
        </w:rPr>
        <w:t xml:space="preserve">ăzute în noul Cod civil.</w:t>
      </w:r>
      <w:r>
        <w:rPr>
          <w:rFonts w:ascii="Arial" w:hAnsi="Arial" w:cs="Arial" w:eastAsia="Arial"/>
          <w:color w:val="auto"/>
          <w:spacing w:val="0"/>
          <w:position w:val="0"/>
          <w:sz w:val="24"/>
          <w:shd w:fill="auto" w:val="clear"/>
        </w:rPr>
        <w:t xml:space="preserve"> Caracterele juridice ale transmiterii moștenirii. Deschiderea moștenirii. Condițiile generale ale dreptului de a moșteni. Nedemnitatea succesorală.</w:t>
      </w:r>
    </w:p>
    <w:p>
      <w:pPr>
        <w:numPr>
          <w:ilvl w:val="0"/>
          <w:numId w:val="9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Moștenirea legal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Moștenitorii legali. Principiile devoluțiunii legale a moștenirii. Reprezentarea succesorală. Regulile speciale aplicabile diferitelor categorii de moștenitori legali. Drepturile succesorale ale soțului supraviețuitor.</w:t>
      </w:r>
    </w:p>
    <w:p>
      <w:pPr>
        <w:numPr>
          <w:ilvl w:val="0"/>
          <w:numId w:val="9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Moștenirea testamentar</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Testamentul (noțiune, caractere, condiții de validitate, forme, revocarea voluntară a testamentului). Legatul (clasificare, efectele legatelor, ineficacitatea legatelor). Dezmoștenirea. Execuțiunea testamentară. Rezerva succesorală, cotitatea disponibilă și reducțiunea liberalităților excesive. Raportul donațiilor și plata datoriilor moștenirii.</w:t>
      </w:r>
    </w:p>
    <w:p>
      <w:pPr>
        <w:numPr>
          <w:ilvl w:val="0"/>
          <w:numId w:val="9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Transmisiunea moștenirii.</w:t>
      </w:r>
      <w:r>
        <w:rPr>
          <w:rFonts w:ascii="Arial" w:hAnsi="Arial" w:cs="Arial" w:eastAsia="Arial"/>
          <w:color w:val="auto"/>
          <w:spacing w:val="0"/>
          <w:position w:val="0"/>
          <w:sz w:val="24"/>
          <w:shd w:fill="auto" w:val="clear"/>
        </w:rPr>
        <w:t xml:space="preserve"> Dreptul de opțiune succesoral</w:t>
      </w:r>
      <w:r>
        <w:rPr>
          <w:rFonts w:ascii="Arial" w:hAnsi="Arial" w:cs="Arial" w:eastAsia="Arial"/>
          <w:color w:val="auto"/>
          <w:spacing w:val="0"/>
          <w:position w:val="0"/>
          <w:sz w:val="24"/>
          <w:shd w:fill="auto" w:val="clear"/>
        </w:rPr>
        <w:t xml:space="preserve">ă. Acceptarea moștenirii. Renunțarea la moștenire. Sezina. Certificatul de moștenitor. Petiția de ereditate.</w:t>
      </w:r>
    </w:p>
    <w:p>
      <w:pPr>
        <w:numPr>
          <w:ilvl w:val="0"/>
          <w:numId w:val="9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Indiviziunea succesoral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Partajul succesoral. Partajul de ascendent.</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pot fi cercetate orice izvoare bibliografice (cursuri universitare, tratate, monografii, comentarii, studii, articole, note etc.) în care sunt analizate reglementările în materie ale noului Cod civil și legislației conexe.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spacing w:before="0" w:after="60" w:line="240"/>
        <w:ind w:right="0" w:left="0" w:firstLine="7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Contestația privind tergiversarea procesului.</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Competența. Competența material</w:t>
      </w:r>
      <w:r>
        <w:rPr>
          <w:rFonts w:ascii="Arial" w:hAnsi="Arial" w:cs="Arial" w:eastAsia="Arial"/>
          <w:color w:val="auto"/>
          <w:spacing w:val="0"/>
          <w:position w:val="0"/>
          <w:sz w:val="24"/>
          <w:shd w:fill="auto" w:val="clear"/>
        </w:rPr>
        <w:t xml:space="preserve">ă. Determinarea competenței după valoarea obiectului. Competența teritorială. Delegarea instanței. Strămutarea. Excepția de necompetență. Conflictele de competență. Conexitatea și litispendența. Dispozițiile speciale privind competența.</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și interesul - condiții de exercitare a acțiunii civile. </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acțiunilor civile și importanța lor practic</w:t>
      </w:r>
      <w:r>
        <w:rPr>
          <w:rFonts w:ascii="Arial" w:hAnsi="Arial" w:cs="Arial" w:eastAsia="Arial"/>
          <w:color w:val="auto"/>
          <w:spacing w:val="0"/>
          <w:position w:val="0"/>
          <w:sz w:val="24"/>
          <w:shd w:fill="auto" w:val="clear"/>
        </w:rPr>
        <w:t xml:space="preserve">ă. </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Participanții la procesul civil. Compunerea și constituirea instanței. Incompatibilitatea. Coparticiparea procesual</w:t>
      </w:r>
      <w:r>
        <w:rPr>
          <w:rFonts w:ascii="Arial" w:hAnsi="Arial" w:cs="Arial" w:eastAsia="Arial"/>
          <w:color w:val="auto"/>
          <w:spacing w:val="0"/>
          <w:position w:val="0"/>
          <w:sz w:val="24"/>
          <w:shd w:fill="auto" w:val="clear"/>
        </w:rPr>
        <w:t xml:space="preserve">ă. Intervenția voluntară și forțată a terților în procesul civil. Reprezentarea judiciară (convențională) a persoanelor fizice în procesul civil. </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și comunicarea actelor de procedur</w:t>
      </w:r>
      <w:r>
        <w:rPr>
          <w:rFonts w:ascii="Arial" w:hAnsi="Arial" w:cs="Arial" w:eastAsia="Arial"/>
          <w:color w:val="auto"/>
          <w:spacing w:val="0"/>
          <w:position w:val="0"/>
          <w:sz w:val="24"/>
          <w:shd w:fill="auto" w:val="clear"/>
        </w:rPr>
        <w:t xml:space="preserve">ă. Nulitatea actelor de procedură.</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Noțiune. Clasificare. Mod de calcul. Durata termenelor procedurale. Dec</w:t>
      </w:r>
      <w:r>
        <w:rPr>
          <w:rFonts w:ascii="Arial" w:hAnsi="Arial" w:cs="Arial" w:eastAsia="Arial"/>
          <w:color w:val="auto"/>
          <w:spacing w:val="0"/>
          <w:position w:val="0"/>
          <w:sz w:val="24"/>
          <w:shd w:fill="auto" w:val="clear"/>
        </w:rPr>
        <w:t xml:space="preserve">ăderea. Repunerea în termen. </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și constituirea dosarului. Efectele cererii de chemare în judecată. Modificarea cererii. </w:t>
      </w:r>
    </w:p>
    <w:p>
      <w:pPr>
        <w:numPr>
          <w:ilvl w:val="0"/>
          <w:numId w:val="105"/>
        </w:numPr>
        <w:tabs>
          <w:tab w:val="left" w:pos="1695" w:leader="none"/>
          <w:tab w:val="left" w:pos="16773976"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și cererea reconvențional</w:t>
      </w:r>
      <w:r>
        <w:rPr>
          <w:rFonts w:ascii="Arial" w:hAnsi="Arial" w:cs="Arial" w:eastAsia="Arial"/>
          <w:color w:val="auto"/>
          <w:spacing w:val="0"/>
          <w:position w:val="0"/>
          <w:sz w:val="24"/>
          <w:shd w:fill="auto" w:val="clear"/>
        </w:rPr>
        <w:t xml:space="preserve">ă. </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Măsuri provizorii în materia dreptului de proprietate intelectuală.</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Ședința de judecat</w:t>
      </w:r>
      <w:r>
        <w:rPr>
          <w:rFonts w:ascii="Arial" w:hAnsi="Arial" w:cs="Arial" w:eastAsia="Arial"/>
          <w:color w:val="auto"/>
          <w:spacing w:val="0"/>
          <w:position w:val="0"/>
          <w:sz w:val="24"/>
          <w:shd w:fill="auto" w:val="clear"/>
        </w:rPr>
        <w:t xml:space="preserve">ă. Încheierile. Excepțiile procesuale (fără excepția de neconstituționalitate). Probele (subiectul, obiectul și sarcina probei. Reguli comune privind admisibilitatea și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ărârea judecătorească. Deliberarea și pronunțarea. Clasificarea hotărârilor. Termenul de grație. Cheltuielile de judecată. Efectele hotărârii. Executarea vremelnică. Îndreptarea, lămurirea și completarea hotărârii. </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și c</w:t>
      </w:r>
      <w:r>
        <w:rPr>
          <w:rFonts w:ascii="Arial" w:hAnsi="Arial" w:cs="Arial" w:eastAsia="Arial"/>
          <w:color w:val="auto"/>
          <w:spacing w:val="0"/>
          <w:position w:val="0"/>
          <w:sz w:val="24"/>
          <w:shd w:fill="auto" w:val="clear"/>
        </w:rPr>
        <w:t xml:space="preserve">ăile extraordinare de atac de retractare (Contestația în anulare. Revizuirea). </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Recursul.</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Curți de Casație și Justiție în vederea pronunț</w:t>
      </w:r>
      <w:r>
        <w:rPr>
          <w:rFonts w:ascii="Arial" w:hAnsi="Arial" w:cs="Arial" w:eastAsia="Arial"/>
          <w:color w:val="auto"/>
          <w:spacing w:val="0"/>
          <w:position w:val="0"/>
          <w:sz w:val="24"/>
          <w:shd w:fill="auto" w:val="clear"/>
        </w:rPr>
        <w:t xml:space="preserve">ării unei hotărâri prealabile pentru dezlegarea unor chestiuni de drept (art. 519-521).</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președințială. Oferta de plată (oferta reală) și consemnațiunea. Procedura împărțelii judiciare (partajul judiciar). Divorțul potrivit Noului Cod civil (art. 373-382) și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pPr>
        <w:numPr>
          <w:ilvl w:val="0"/>
          <w:numId w:val="105"/>
        </w:numPr>
        <w:tabs>
          <w:tab w:val="left" w:pos="1695" w:leader="none"/>
          <w:tab w:val="left" w:pos="16773976"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și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judecătorești și a altor titluri executorii referitoare la minori (art.910-914).</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și orice altă documentație în care se tratează tematica menționată la fiecare materie.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Înaltei Curți de Casație și Justiție pronunțate în recursuri în interesul legii și în sesizările privind pronunțarea unei hotărâri prealabile, deciziile Curții Constituționale și deciziile Curții Europene a Drepturilor Omului.</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și limitele ei de aplicare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Principii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Aplicarea legii penale în timp</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Aplicarea legii penale în spațiu</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Infracțiunea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Cauzele justificative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Cauzele de neimputabilitate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Tentativa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Unitatea și pluralitatea de infracțiuni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6. Autorul și participanții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Categoriile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Pedepsele principale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Pedeapsa accesorie și pedepsele complementare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Calculul duratei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Individualizarea pedepselor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dispoziții generale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circumstanțele atenuante și circumstanțele agravante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condiționat</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107,108)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 dispoziții generale (art. 135 – 137), nu și celelalte dispoziții din titlul VI)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Înțelesul unor termeni sau expresii 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Infracțiuni contra persoanei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vieții : art. 188, 189, 191, 192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contra integrit</w:t>
      </w:r>
      <w:r>
        <w:rPr>
          <w:rFonts w:ascii="Arial" w:hAnsi="Arial" w:cs="Arial" w:eastAsia="Arial"/>
          <w:color w:val="auto"/>
          <w:spacing w:val="0"/>
          <w:position w:val="0"/>
          <w:sz w:val="24"/>
          <w:shd w:fill="auto" w:val="clear"/>
        </w:rPr>
        <w:t xml:space="preserve">ății corporale sau sănătății: art. 193, 194, 195, 196.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Infracțiuni s</w:t>
      </w:r>
      <w:r>
        <w:rPr>
          <w:rFonts w:ascii="Arial" w:hAnsi="Arial" w:cs="Arial" w:eastAsia="Arial"/>
          <w:color w:val="auto"/>
          <w:spacing w:val="0"/>
          <w:position w:val="0"/>
          <w:sz w:val="24"/>
          <w:shd w:fill="auto" w:val="clear"/>
        </w:rPr>
        <w:t xml:space="preserve">ăvârșite asupra unui membru de familie: art. 199, 200.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Infracțiuni contra libert</w:t>
      </w:r>
      <w:r>
        <w:rPr>
          <w:rFonts w:ascii="Arial" w:hAnsi="Arial" w:cs="Arial" w:eastAsia="Arial"/>
          <w:color w:val="auto"/>
          <w:spacing w:val="0"/>
          <w:position w:val="0"/>
          <w:sz w:val="24"/>
          <w:shd w:fill="auto" w:val="clear"/>
        </w:rPr>
        <w:t xml:space="preserve">ății persoanei: art. 205, 206, 207.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5. Infracțiuni contra libert</w:t>
      </w:r>
      <w:r>
        <w:rPr>
          <w:rFonts w:ascii="Arial" w:hAnsi="Arial" w:cs="Arial" w:eastAsia="Arial"/>
          <w:color w:val="auto"/>
          <w:spacing w:val="0"/>
          <w:position w:val="0"/>
          <w:sz w:val="24"/>
          <w:shd w:fill="auto" w:val="clear"/>
        </w:rPr>
        <w:t xml:space="preserve">ății și integrității sexuale: art. 218, art. 220.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6. Infracțiuni ce aduc atingere domiciliului și vieții private: art. 224, 225.</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Infracțiuni contra patrimoniului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Furtul: art. 228 – 232.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Tâlh</w:t>
      </w:r>
      <w:r>
        <w:rPr>
          <w:rFonts w:ascii="Arial" w:hAnsi="Arial" w:cs="Arial" w:eastAsia="Arial"/>
          <w:color w:val="auto"/>
          <w:spacing w:val="0"/>
          <w:position w:val="0"/>
          <w:sz w:val="24"/>
          <w:shd w:fill="auto" w:val="clear"/>
        </w:rPr>
        <w:t xml:space="preserve">ăria și pirateria: art. 233, 234, 236 și 237.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Infracțiuni contra patrimoniului prin nesocotirea încrederii: art. 238, 242, 243, 244 și 248.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Distrugerea și tulburarea de posesie: art. 253, 254, 255, 256.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Infracțiuni privind autoritatea și frontiera de stat</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contra autorit</w:t>
      </w:r>
      <w:r>
        <w:rPr>
          <w:rFonts w:ascii="Arial" w:hAnsi="Arial" w:cs="Arial" w:eastAsia="Arial"/>
          <w:color w:val="auto"/>
          <w:spacing w:val="0"/>
          <w:position w:val="0"/>
          <w:sz w:val="24"/>
          <w:shd w:fill="auto" w:val="clear"/>
        </w:rPr>
        <w:t xml:space="preserve">ății: art. 257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Infracțiuni contra 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 270, art. 273, art. 279 – 281, art. 284 – 287.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Infracțiuni de corupție și de serviciu</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Infracțiuni de corupție: art. 289, 290, 291, 292.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de serviciu: art. 295, 296, 297, 298 și art. 308, 309.</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Infracțiuni de fals</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și 326, 327.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Infracțiuni care aduc atingere unor relații privind conviețuirea social</w:t>
      </w:r>
      <w:r>
        <w:rPr>
          <w:rFonts w:ascii="Arial" w:hAnsi="Arial" w:cs="Arial" w:eastAsia="Arial"/>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Infracțiuni contra familiei: art. 377, 378, 379.</w:t>
      </w:r>
    </w:p>
    <w:p>
      <w:pPr>
        <w:spacing w:before="0" w:after="200" w:line="276"/>
        <w:ind w:right="0" w:left="0" w:firstLine="0"/>
        <w:jc w:val="both"/>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Infracțiuni contra siguranței circulației pe drumurile publice: art. 334- Punerea în circulație sau conducerea unui vehicul neînmatriculat”;  art. 335 - Conducerea unui vehicul f</w:t>
      </w:r>
      <w:r>
        <w:rPr>
          <w:rFonts w:ascii="Arial" w:hAnsi="Arial" w:cs="Arial" w:eastAsia="Arial"/>
          <w:color w:val="auto"/>
          <w:spacing w:val="0"/>
          <w:position w:val="0"/>
          <w:sz w:val="24"/>
          <w:shd w:fill="auto" w:val="clear"/>
        </w:rPr>
        <w:t xml:space="preserve">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pPr>
        <w:spacing w:before="0" w:after="200" w:line="276"/>
        <w:ind w:right="0" w:left="0" w:firstLine="0"/>
        <w:jc w:val="both"/>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Infracțiuni prev</w:t>
      </w:r>
      <w:r>
        <w:rPr>
          <w:rFonts w:ascii="Arial" w:hAnsi="Arial" w:cs="Arial" w:eastAsia="Arial"/>
          <w:color w:val="auto"/>
          <w:spacing w:val="0"/>
          <w:position w:val="0"/>
          <w:sz w:val="24"/>
          <w:shd w:fill="auto" w:val="clear"/>
        </w:rPr>
        <w:t xml:space="preserve">ăzute în legi speciale: </w:t>
      </w:r>
    </w:p>
    <w:p>
      <w:pPr>
        <w:numPr>
          <w:ilvl w:val="0"/>
          <w:numId w:val="113"/>
        </w:numPr>
        <w:spacing w:before="0" w:after="20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Infracțiunile prev</w:t>
      </w:r>
      <w:r>
        <w:rPr>
          <w:rFonts w:ascii="Arial" w:hAnsi="Arial" w:cs="Arial" w:eastAsia="Arial"/>
          <w:color w:val="auto"/>
          <w:spacing w:val="0"/>
          <w:position w:val="0"/>
          <w:sz w:val="24"/>
          <w:shd w:fill="auto" w:val="clear"/>
        </w:rPr>
        <w:t xml:space="preserve">ăzute în Legea nr. 78/2000</w:t>
      </w:r>
      <w:r>
        <w:rPr>
          <w:rFonts w:ascii="Arial" w:hAnsi="Arial" w:cs="Arial" w:eastAsia="Arial"/>
          <w:color w:val="auto"/>
          <w:spacing w:val="0"/>
          <w:position w:val="0"/>
          <w:sz w:val="24"/>
          <w:shd w:fill="FFFFFF" w:val="clear"/>
        </w:rPr>
        <w:t xml:space="preserve"> pentru prevenirea, descoperirea și sancționarea faptelor de corupție (art. 6, art. 7)</w:t>
      </w:r>
    </w:p>
    <w:p>
      <w:pPr>
        <w:numPr>
          <w:ilvl w:val="0"/>
          <w:numId w:val="113"/>
        </w:numPr>
        <w:spacing w:before="0" w:after="20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Infracțiunile prev</w:t>
      </w:r>
      <w:r>
        <w:rPr>
          <w:rFonts w:ascii="Arial" w:hAnsi="Arial" w:cs="Arial" w:eastAsia="Arial"/>
          <w:color w:val="auto"/>
          <w:spacing w:val="0"/>
          <w:position w:val="0"/>
          <w:sz w:val="24"/>
          <w:shd w:fill="auto" w:val="clear"/>
        </w:rPr>
        <w:t xml:space="preserve">ăzute în Legea nr. 143/2000</w:t>
      </w:r>
      <w:r>
        <w:rPr>
          <w:rFonts w:ascii="Arial" w:hAnsi="Arial" w:cs="Arial" w:eastAsia="Arial"/>
          <w:color w:val="auto"/>
          <w:spacing w:val="0"/>
          <w:position w:val="0"/>
          <w:sz w:val="24"/>
          <w:shd w:fill="FFFFFF" w:val="clear"/>
        </w:rPr>
        <w:t xml:space="preserve"> privind prevenirea și combaterea traficului și consumului ilicit de droguri ( cap II:  art. 2- 6)</w:t>
      </w:r>
    </w:p>
    <w:p>
      <w:pPr>
        <w:numPr>
          <w:ilvl w:val="0"/>
          <w:numId w:val="113"/>
        </w:numPr>
        <w:spacing w:before="0" w:after="20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Infracțiunile prev</w:t>
      </w:r>
      <w:r>
        <w:rPr>
          <w:rFonts w:ascii="Arial" w:hAnsi="Arial" w:cs="Arial" w:eastAsia="Arial"/>
          <w:color w:val="auto"/>
          <w:spacing w:val="0"/>
          <w:position w:val="0"/>
          <w:sz w:val="24"/>
          <w:shd w:fill="auto" w:val="clear"/>
        </w:rPr>
        <w:t xml:space="preserve">ăzute în Legea nr. 656/2002  </w:t>
      </w:r>
      <w:r>
        <w:rPr>
          <w:rFonts w:ascii="Arial" w:hAnsi="Arial" w:cs="Arial" w:eastAsia="Arial"/>
          <w:color w:val="auto"/>
          <w:spacing w:val="0"/>
          <w:position w:val="0"/>
          <w:sz w:val="24"/>
          <w:shd w:fill="FFFFFF" w:val="clear"/>
        </w:rPr>
        <w:t xml:space="preserve">pentru prevenirea și sancționarea spălării banilor, precum și pentru instituirea unor măsuri de prevenire și combatere a finanțării terorismului ( Cap IV: art. 27-30)</w:t>
      </w:r>
    </w:p>
    <w:p>
      <w:pPr>
        <w:numPr>
          <w:ilvl w:val="0"/>
          <w:numId w:val="113"/>
        </w:numPr>
        <w:spacing w:before="0" w:after="20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Infracțiunile prev</w:t>
      </w:r>
      <w:r>
        <w:rPr>
          <w:rFonts w:ascii="Arial" w:hAnsi="Arial" w:cs="Arial" w:eastAsia="Arial"/>
          <w:color w:val="auto"/>
          <w:spacing w:val="0"/>
          <w:position w:val="0"/>
          <w:sz w:val="24"/>
          <w:shd w:fill="auto" w:val="clear"/>
        </w:rPr>
        <w:t xml:space="preserve">ăzute în Legea nr. 241/2005 </w:t>
      </w:r>
      <w:r>
        <w:rPr>
          <w:rFonts w:ascii="Arial" w:hAnsi="Arial" w:cs="Arial" w:eastAsia="Arial"/>
          <w:color w:val="auto"/>
          <w:spacing w:val="0"/>
          <w:position w:val="0"/>
          <w:sz w:val="24"/>
          <w:shd w:fill="FFFFFF" w:val="clear"/>
        </w:rPr>
        <w:t xml:space="preserve">pentru prevenirea și combaterea evaziunii fiscale (art. 5- 10) </w:t>
      </w:r>
    </w:p>
    <w:p>
      <w:pPr>
        <w:numPr>
          <w:ilvl w:val="0"/>
          <w:numId w:val="113"/>
        </w:numPr>
        <w:spacing w:before="0" w:after="20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Infracțiuni prev</w:t>
      </w:r>
      <w:r>
        <w:rPr>
          <w:rFonts w:ascii="Arial" w:hAnsi="Arial" w:cs="Arial" w:eastAsia="Arial"/>
          <w:color w:val="auto"/>
          <w:spacing w:val="0"/>
          <w:position w:val="0"/>
          <w:sz w:val="24"/>
          <w:shd w:fill="FFFFFF" w:val="clear"/>
        </w:rPr>
        <w:t xml:space="preserve">ăzute în Legea 82/1991 a contabilității (cap  VI- art. 41)</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în vedere și deciziile pronunțate de Înalta Curte de Casație și Justiție în recursuri în interesul legii și ca urmare a sesizărilor în vederea pronunțării unei hotărâri prealabile, precum și deciziile Curții Constituționale.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și limitele aplic</w:t>
      </w:r>
      <w:r>
        <w:rPr>
          <w:rFonts w:ascii="Arial" w:hAnsi="Arial" w:cs="Arial" w:eastAsia="Arial"/>
          <w:color w:val="auto"/>
          <w:spacing w:val="0"/>
          <w:position w:val="0"/>
          <w:sz w:val="24"/>
          <w:shd w:fill="auto" w:val="clear"/>
        </w:rPr>
        <w:t xml:space="preserve">ării legii procesuale penale (art. 1 – 13)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Acțiunea penal</w:t>
      </w:r>
      <w:r>
        <w:rPr>
          <w:rFonts w:ascii="Arial" w:hAnsi="Arial" w:cs="Arial" w:eastAsia="Arial"/>
          <w:color w:val="auto"/>
          <w:spacing w:val="0"/>
          <w:position w:val="0"/>
          <w:sz w:val="24"/>
          <w:shd w:fill="auto" w:val="clear"/>
        </w:rPr>
        <w:t xml:space="preserve">ă și acțiunea civilă în procesul penal (art. 14 – 28)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Participanții în procesul penal (art. 29 – 96)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și procedeele probatorii</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Reguli generale (art. 97 – 103)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Audierea persoanelor (art. 104 – 124 și art. 131) - f</w:t>
      </w:r>
      <w:r>
        <w:rPr>
          <w:rFonts w:ascii="Arial" w:hAnsi="Arial" w:cs="Arial" w:eastAsia="Arial"/>
          <w:color w:val="auto"/>
          <w:spacing w:val="0"/>
          <w:position w:val="0"/>
          <w:sz w:val="24"/>
          <w:shd w:fill="auto" w:val="clear"/>
        </w:rPr>
        <w:t xml:space="preserve">ără dispozițiile din secțiunea  privind protecția martorilor</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Percheziția domiciliar</w:t>
      </w:r>
      <w:r>
        <w:rPr>
          <w:rFonts w:ascii="Arial" w:hAnsi="Arial" w:cs="Arial" w:eastAsia="Arial"/>
          <w:color w:val="auto"/>
          <w:spacing w:val="0"/>
          <w:position w:val="0"/>
          <w:sz w:val="24"/>
          <w:shd w:fill="auto" w:val="clear"/>
        </w:rPr>
        <w:t xml:space="preserve">ă ( art.157-164)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și alte măsuri procesuale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M</w:t>
      </w:r>
      <w:r>
        <w:rPr>
          <w:rFonts w:ascii="Arial" w:hAnsi="Arial" w:cs="Arial" w:eastAsia="Arial"/>
          <w:color w:val="auto"/>
          <w:spacing w:val="0"/>
          <w:position w:val="0"/>
          <w:sz w:val="24"/>
          <w:shd w:fill="auto" w:val="clear"/>
        </w:rPr>
        <w:t xml:space="preserve">ăsurile preventive (art. 202 – 244)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M</w:t>
      </w:r>
      <w:r>
        <w:rPr>
          <w:rFonts w:ascii="Arial" w:hAnsi="Arial" w:cs="Arial" w:eastAsia="Arial"/>
          <w:color w:val="auto"/>
          <w:spacing w:val="0"/>
          <w:position w:val="0"/>
          <w:sz w:val="24"/>
          <w:shd w:fill="auto" w:val="clear"/>
        </w:rPr>
        <w:t xml:space="preserve">ăsurile asigurătorii, restituirea lucrurilor și restabilirea situației anterioare săvârșirii infracțiunii (art. 249 – 252 și 253 – 256) - fără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și procedurale comune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Citarea, comunicarea actelor procedurale și mandatul de aducere (art. 257 – 267)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Termenele (art. 268 – 271)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Nulit</w:t>
      </w:r>
      <w:r>
        <w:rPr>
          <w:rFonts w:ascii="Arial" w:hAnsi="Arial" w:cs="Arial" w:eastAsia="Arial"/>
          <w:color w:val="auto"/>
          <w:spacing w:val="0"/>
          <w:position w:val="0"/>
          <w:sz w:val="24"/>
          <w:shd w:fill="auto" w:val="clear"/>
        </w:rPr>
        <w:t xml:space="preserve">ățile (art. 280 – 282)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 341)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 348)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349 – 370)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Judecata în prim</w:t>
      </w:r>
      <w:r>
        <w:rPr>
          <w:rFonts w:ascii="Arial" w:hAnsi="Arial" w:cs="Arial" w:eastAsia="Arial"/>
          <w:color w:val="auto"/>
          <w:spacing w:val="0"/>
          <w:position w:val="0"/>
          <w:sz w:val="24"/>
          <w:shd w:fill="auto" w:val="clear"/>
        </w:rPr>
        <w:t xml:space="preserve">ă instanță (art. 371 – 407)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Apelul (art. 408 – 425)</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Contestația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Acordul de recunoaștere a vinov</w:t>
      </w:r>
      <w:r>
        <w:rPr>
          <w:rFonts w:ascii="Arial" w:hAnsi="Arial" w:cs="Arial" w:eastAsia="Arial"/>
          <w:color w:val="auto"/>
          <w:spacing w:val="0"/>
          <w:position w:val="0"/>
          <w:sz w:val="24"/>
          <w:shd w:fill="auto" w:val="clear"/>
        </w:rPr>
        <w:t xml:space="preserve">ăției (art. 478 – 488)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Procedura în cauzele cu infractori minori (art. 504 – 520)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Procedura reabilit</w:t>
      </w:r>
      <w:r>
        <w:rPr>
          <w:rFonts w:ascii="Arial" w:hAnsi="Arial" w:cs="Arial" w:eastAsia="Arial"/>
          <w:color w:val="auto"/>
          <w:spacing w:val="0"/>
          <w:position w:val="0"/>
          <w:sz w:val="24"/>
          <w:shd w:fill="auto" w:val="clear"/>
        </w:rPr>
        <w:t xml:space="preserve">ării (art. 527 – 537)</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ărârilor penale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Dispoziții generale: art. 550-554 (f</w:t>
      </w:r>
      <w:r>
        <w:rPr>
          <w:rFonts w:ascii="Arial" w:hAnsi="Arial" w:cs="Arial" w:eastAsia="Arial"/>
          <w:color w:val="auto"/>
          <w:spacing w:val="0"/>
          <w:position w:val="0"/>
          <w:sz w:val="24"/>
          <w:shd w:fill="auto" w:val="clear"/>
        </w:rPr>
        <w:t xml:space="preserve">ără celelalte dispoziții din Titlul V).</w:t>
      </w:r>
    </w:p>
    <w:p>
      <w:pPr>
        <w:tabs>
          <w:tab w:val="left" w:pos="16773976" w:leader="none"/>
          <w:tab w:val="left" w:pos="6650" w:leader="none"/>
        </w:tabs>
        <w:spacing w:before="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și orice altă documentație în care se tratează tematica menționată la fiecare materie.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în vederea pregătirii pentru examen, se vor aduce la zi, în raport cu modificările legislative intrate în vigoare până la data de 01.06.2017.</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26">
    <w:abstractNumId w:val="96"/>
  </w:num>
  <w:num w:numId="35">
    <w:abstractNumId w:val="90"/>
  </w:num>
  <w:num w:numId="37">
    <w:abstractNumId w:val="84"/>
  </w:num>
  <w:num w:numId="39">
    <w:abstractNumId w:val="78"/>
  </w:num>
  <w:num w:numId="41">
    <w:abstractNumId w:val="72"/>
  </w:num>
  <w:num w:numId="43">
    <w:abstractNumId w:val="66"/>
  </w:num>
  <w:num w:numId="45">
    <w:abstractNumId w:val="60"/>
  </w:num>
  <w:num w:numId="54">
    <w:abstractNumId w:val="54"/>
  </w:num>
  <w:num w:numId="81">
    <w:abstractNumId w:val="48"/>
  </w:num>
  <w:num w:numId="88">
    <w:abstractNumId w:val="42"/>
  </w:num>
  <w:num w:numId="90">
    <w:abstractNumId w:val="36"/>
  </w:num>
  <w:num w:numId="92">
    <w:abstractNumId w:val="30"/>
  </w:num>
  <w:num w:numId="94">
    <w:abstractNumId w:val="24"/>
  </w:num>
  <w:num w:numId="96">
    <w:abstractNumId w:val="18"/>
  </w:num>
  <w:num w:numId="98">
    <w:abstractNumId w:val="12"/>
  </w:num>
  <w:num w:numId="105">
    <w:abstractNumId w:val="6"/>
  </w:num>
  <w:num w:numId="1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unbr.ro/" Id="docRId1" Type="http://schemas.openxmlformats.org/officeDocument/2006/relationships/hyperlink"/><Relationship TargetMode="External" Target="http://www.unbr.ro/" Id="docRId3" Type="http://schemas.openxmlformats.org/officeDocument/2006/relationships/hyperlink"/><Relationship Target="styles.xml" Id="docRId5" Type="http://schemas.openxmlformats.org/officeDocument/2006/relationships/styles"/><Relationship TargetMode="External" Target="http://www.unbr.ro/" Id="docRId0" Type="http://schemas.openxmlformats.org/officeDocument/2006/relationships/hyperlink"/><Relationship TargetMode="External" Target="http://www.unbr.ro/" Id="docRId2" Type="http://schemas.openxmlformats.org/officeDocument/2006/relationships/hyperlink"/><Relationship Target="numbering.xml" Id="docRId4" Type="http://schemas.openxmlformats.org/officeDocument/2006/relationships/numbering"/></Relationships>
</file>